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3516" w:rsidRPr="00FA67B1" w:rsidRDefault="00003516" w:rsidP="0031350D">
      <w:pPr>
        <w:rPr>
          <w:rFonts w:ascii="Verdana" w:hAnsi="Verdana" w:cstheme="minorHAnsi"/>
          <w:b/>
          <w:sz w:val="20"/>
          <w:szCs w:val="20"/>
        </w:rPr>
      </w:pPr>
      <w:r w:rsidRPr="00A75934">
        <w:rPr>
          <w:rFonts w:cstheme="minorHAnsi"/>
          <w:b/>
          <w:sz w:val="24"/>
          <w:szCs w:val="24"/>
        </w:rPr>
        <w:tab/>
      </w:r>
      <w:r w:rsidRPr="00FA67B1">
        <w:rPr>
          <w:rFonts w:ascii="Verdana" w:hAnsi="Verdana" w:cstheme="minorHAnsi"/>
          <w:b/>
          <w:sz w:val="20"/>
          <w:szCs w:val="20"/>
        </w:rPr>
        <w:tab/>
      </w:r>
      <w:r w:rsidRPr="00FA67B1">
        <w:rPr>
          <w:rFonts w:ascii="Verdana" w:hAnsi="Verdana" w:cstheme="minorHAnsi"/>
          <w:b/>
          <w:sz w:val="20"/>
          <w:szCs w:val="20"/>
        </w:rPr>
        <w:tab/>
      </w:r>
      <w:r w:rsidRPr="00FA67B1">
        <w:rPr>
          <w:rFonts w:ascii="Verdana" w:hAnsi="Verdana" w:cstheme="minorHAnsi"/>
          <w:b/>
          <w:sz w:val="20"/>
          <w:szCs w:val="20"/>
        </w:rPr>
        <w:tab/>
      </w:r>
      <w:r w:rsidRPr="00FA67B1">
        <w:rPr>
          <w:rFonts w:ascii="Verdana" w:hAnsi="Verdana" w:cstheme="minorHAnsi"/>
          <w:b/>
          <w:sz w:val="20"/>
          <w:szCs w:val="20"/>
        </w:rPr>
        <w:tab/>
      </w:r>
      <w:r w:rsidRPr="00FA67B1">
        <w:rPr>
          <w:rFonts w:ascii="Verdana" w:hAnsi="Verdana" w:cstheme="minorHAnsi"/>
          <w:b/>
          <w:sz w:val="20"/>
          <w:szCs w:val="20"/>
        </w:rPr>
        <w:tab/>
      </w:r>
      <w:r w:rsidRPr="00FA67B1">
        <w:rPr>
          <w:rFonts w:ascii="Verdana" w:hAnsi="Verdana" w:cstheme="minorHAnsi"/>
          <w:b/>
          <w:sz w:val="20"/>
          <w:szCs w:val="20"/>
        </w:rPr>
        <w:tab/>
      </w:r>
      <w:r w:rsidRPr="00FA67B1">
        <w:rPr>
          <w:rFonts w:ascii="Verdana" w:hAnsi="Verdana" w:cstheme="minorHAnsi"/>
          <w:b/>
          <w:sz w:val="20"/>
          <w:szCs w:val="20"/>
        </w:rPr>
        <w:tab/>
      </w:r>
      <w:r w:rsidRPr="00FA67B1">
        <w:rPr>
          <w:rFonts w:ascii="Verdana" w:hAnsi="Verdana" w:cstheme="minorHAnsi"/>
          <w:b/>
          <w:sz w:val="20"/>
          <w:szCs w:val="20"/>
        </w:rPr>
        <w:tab/>
      </w:r>
    </w:p>
    <w:tbl>
      <w:tblPr>
        <w:tblStyle w:val="TableGrid"/>
        <w:tblW w:w="15451" w:type="dxa"/>
        <w:tblInd w:w="-147" w:type="dxa"/>
        <w:tblLook w:val="04A0" w:firstRow="1" w:lastRow="0" w:firstColumn="1" w:lastColumn="0" w:noHBand="0" w:noVBand="1"/>
      </w:tblPr>
      <w:tblGrid>
        <w:gridCol w:w="568"/>
        <w:gridCol w:w="1842"/>
        <w:gridCol w:w="1843"/>
        <w:gridCol w:w="6237"/>
        <w:gridCol w:w="4961"/>
      </w:tblGrid>
      <w:tr w:rsidR="000D58D4" w:rsidRPr="00E7549D" w:rsidTr="00840A8B">
        <w:trPr>
          <w:trHeight w:val="1138"/>
        </w:trPr>
        <w:tc>
          <w:tcPr>
            <w:tcW w:w="15451" w:type="dxa"/>
            <w:gridSpan w:val="5"/>
            <w:shd w:val="clear" w:color="auto" w:fill="D6E3BC" w:themeFill="accent3" w:themeFillTint="66"/>
          </w:tcPr>
          <w:p w:rsidR="00840A8B" w:rsidRPr="00E7549D" w:rsidRDefault="00840A8B" w:rsidP="00840A8B">
            <w:pPr>
              <w:spacing w:line="276" w:lineRule="auto"/>
              <w:jc w:val="center"/>
              <w:rPr>
                <w:rFonts w:ascii="Times New Roman" w:hAnsi="Times New Roman" w:cs="Times New Roman"/>
                <w:b/>
                <w:sz w:val="24"/>
                <w:szCs w:val="24"/>
                <w:lang w:val="en-US"/>
              </w:rPr>
            </w:pPr>
          </w:p>
          <w:tbl>
            <w:tblPr>
              <w:tblW w:w="0" w:type="auto"/>
              <w:tblBorders>
                <w:top w:val="nil"/>
                <w:left w:val="nil"/>
                <w:bottom w:val="nil"/>
                <w:right w:val="nil"/>
              </w:tblBorders>
              <w:tblLook w:val="0000" w:firstRow="0" w:lastRow="0" w:firstColumn="0" w:lastColumn="0" w:noHBand="0" w:noVBand="0"/>
            </w:tblPr>
            <w:tblGrid>
              <w:gridCol w:w="15235"/>
            </w:tblGrid>
            <w:tr w:rsidR="00840A8B" w:rsidRPr="00E7549D">
              <w:trPr>
                <w:trHeight w:val="582"/>
              </w:trPr>
              <w:tc>
                <w:tcPr>
                  <w:tcW w:w="0" w:type="auto"/>
                </w:tcPr>
                <w:p w:rsidR="00840A8B" w:rsidRPr="00E7549D" w:rsidRDefault="00840A8B" w:rsidP="00E7549D">
                  <w:pPr>
                    <w:spacing w:after="0"/>
                    <w:jc w:val="center"/>
                    <w:rPr>
                      <w:rFonts w:ascii="Times New Roman" w:hAnsi="Times New Roman" w:cs="Times New Roman"/>
                      <w:b/>
                      <w:sz w:val="24"/>
                      <w:szCs w:val="24"/>
                    </w:rPr>
                  </w:pPr>
                  <w:r w:rsidRPr="00E7549D">
                    <w:rPr>
                      <w:rFonts w:ascii="Times New Roman" w:hAnsi="Times New Roman" w:cs="Times New Roman"/>
                      <w:b/>
                      <w:sz w:val="24"/>
                      <w:szCs w:val="24"/>
                      <w:lang w:val="en-US"/>
                    </w:rPr>
                    <w:t xml:space="preserve"> </w:t>
                  </w:r>
                  <w:r w:rsidRPr="00E7549D">
                    <w:rPr>
                      <w:rFonts w:ascii="Times New Roman" w:hAnsi="Times New Roman" w:cs="Times New Roman"/>
                      <w:b/>
                      <w:bCs/>
                      <w:sz w:val="24"/>
                      <w:szCs w:val="24"/>
                    </w:rPr>
                    <w:t>Справка за отразяване на постъпилите предложения и възражения в процеса на обществено обсъждане на проект на Заповед за утвърждаване на Насоки за кандидатстване за прием на заявления за подпомагане по интервенция II.Г.</w:t>
                  </w:r>
                  <w:r w:rsidRPr="00E7549D">
                    <w:rPr>
                      <w:rFonts w:ascii="Times New Roman" w:hAnsi="Times New Roman" w:cs="Times New Roman"/>
                      <w:b/>
                      <w:bCs/>
                      <w:sz w:val="24"/>
                      <w:szCs w:val="24"/>
                      <w:lang w:val="en-US"/>
                    </w:rPr>
                    <w:t>2</w:t>
                  </w:r>
                  <w:r w:rsidR="00E7549D" w:rsidRPr="00E7549D">
                    <w:rPr>
                      <w:rFonts w:ascii="Times New Roman" w:hAnsi="Times New Roman" w:cs="Times New Roman"/>
                      <w:b/>
                      <w:bCs/>
                      <w:sz w:val="24"/>
                      <w:szCs w:val="24"/>
                      <w:lang w:val="en-US"/>
                    </w:rPr>
                    <w:t>.1</w:t>
                  </w:r>
                  <w:r w:rsidRPr="00E7549D">
                    <w:rPr>
                      <w:rFonts w:ascii="Times New Roman" w:hAnsi="Times New Roman" w:cs="Times New Roman"/>
                      <w:b/>
                      <w:bCs/>
                      <w:sz w:val="24"/>
                      <w:szCs w:val="24"/>
                    </w:rPr>
                    <w:t xml:space="preserve"> „Инвестиции за преработка на селскостопански продукти</w:t>
                  </w:r>
                  <w:r w:rsidR="00E7549D" w:rsidRPr="00E7549D">
                    <w:rPr>
                      <w:rFonts w:ascii="Times New Roman" w:hAnsi="Times New Roman" w:cs="Times New Roman"/>
                      <w:b/>
                      <w:bCs/>
                      <w:sz w:val="24"/>
                      <w:szCs w:val="24"/>
                      <w:lang w:val="en-US"/>
                    </w:rPr>
                    <w:t>,</w:t>
                  </w:r>
                  <w:r w:rsidR="00E7549D" w:rsidRPr="00E7549D">
                    <w:rPr>
                      <w:rFonts w:ascii="Times New Roman" w:eastAsiaTheme="majorEastAsia" w:hAnsi="Times New Roman" w:cs="Times New Roman"/>
                      <w:b/>
                      <w:bCs/>
                      <w:sz w:val="24"/>
                      <w:szCs w:val="24"/>
                      <w:lang w:eastAsia="en-GB"/>
                    </w:rPr>
                    <w:t xml:space="preserve"> </w:t>
                  </w:r>
                  <w:r w:rsidR="00E7549D" w:rsidRPr="00E7549D">
                    <w:rPr>
                      <w:rFonts w:ascii="Times New Roman" w:hAnsi="Times New Roman" w:cs="Times New Roman"/>
                      <w:b/>
                      <w:bCs/>
                      <w:sz w:val="24"/>
                      <w:szCs w:val="24"/>
                    </w:rPr>
                    <w:t>насочени към опазване на компонентите на околната среда</w:t>
                  </w:r>
                  <w:r w:rsidR="00E7549D" w:rsidRPr="00E7549D">
                    <w:rPr>
                      <w:rFonts w:ascii="Times New Roman" w:hAnsi="Times New Roman" w:cs="Times New Roman"/>
                      <w:b/>
                      <w:bCs/>
                      <w:sz w:val="24"/>
                      <w:szCs w:val="24"/>
                      <w:lang w:val="en-US"/>
                    </w:rPr>
                    <w:t xml:space="preserve"> </w:t>
                  </w:r>
                  <w:r w:rsidRPr="00E7549D">
                    <w:rPr>
                      <w:rFonts w:ascii="Times New Roman" w:hAnsi="Times New Roman" w:cs="Times New Roman"/>
                      <w:b/>
                      <w:bCs/>
                      <w:sz w:val="24"/>
                      <w:szCs w:val="24"/>
                    </w:rPr>
                    <w:t>“ от Стратегическия план за развитие на земеделието и селските райони на Република България за периода 2023-2027 г. – ПРИЕМ № II/Г/</w:t>
                  </w:r>
                  <w:r w:rsidRPr="00E7549D">
                    <w:rPr>
                      <w:rFonts w:ascii="Times New Roman" w:hAnsi="Times New Roman" w:cs="Times New Roman"/>
                      <w:b/>
                      <w:bCs/>
                      <w:sz w:val="24"/>
                      <w:szCs w:val="24"/>
                      <w:lang w:val="en-US"/>
                    </w:rPr>
                    <w:t>2</w:t>
                  </w:r>
                  <w:r w:rsidRPr="00E7549D">
                    <w:rPr>
                      <w:rFonts w:ascii="Times New Roman" w:hAnsi="Times New Roman" w:cs="Times New Roman"/>
                      <w:b/>
                      <w:bCs/>
                      <w:sz w:val="24"/>
                      <w:szCs w:val="24"/>
                    </w:rPr>
                    <w:t>/</w:t>
                  </w:r>
                  <w:r w:rsidR="00E7549D" w:rsidRPr="00E7549D">
                    <w:rPr>
                      <w:rFonts w:ascii="Times New Roman" w:hAnsi="Times New Roman" w:cs="Times New Roman"/>
                      <w:b/>
                      <w:bCs/>
                      <w:sz w:val="24"/>
                      <w:szCs w:val="24"/>
                      <w:lang w:val="en-US"/>
                    </w:rPr>
                    <w:t>1</w:t>
                  </w:r>
                  <w:r w:rsidRPr="00E7549D">
                    <w:rPr>
                      <w:rFonts w:ascii="Times New Roman" w:hAnsi="Times New Roman" w:cs="Times New Roman"/>
                      <w:b/>
                      <w:bCs/>
                      <w:sz w:val="24"/>
                      <w:szCs w:val="24"/>
                    </w:rPr>
                    <w:t xml:space="preserve">/1 </w:t>
                  </w:r>
                </w:p>
              </w:tc>
            </w:tr>
          </w:tbl>
          <w:p w:rsidR="00952490" w:rsidRPr="00E7549D" w:rsidRDefault="00952490" w:rsidP="00737455">
            <w:pPr>
              <w:spacing w:line="276" w:lineRule="auto"/>
              <w:jc w:val="center"/>
              <w:rPr>
                <w:rFonts w:ascii="Times New Roman" w:hAnsi="Times New Roman" w:cs="Times New Roman"/>
                <w:b/>
                <w:sz w:val="24"/>
                <w:szCs w:val="24"/>
                <w:lang w:val="en-US"/>
              </w:rPr>
            </w:pPr>
          </w:p>
        </w:tc>
      </w:tr>
      <w:tr w:rsidR="002D3C14" w:rsidRPr="00E7549D" w:rsidTr="00840A8B">
        <w:tc>
          <w:tcPr>
            <w:tcW w:w="568" w:type="dxa"/>
            <w:shd w:val="clear" w:color="auto" w:fill="C6D9F1" w:themeFill="text2" w:themeFillTint="33"/>
            <w:vAlign w:val="center"/>
          </w:tcPr>
          <w:p w:rsidR="00851AE2" w:rsidRPr="00E7549D" w:rsidRDefault="00851AE2" w:rsidP="00851AE2">
            <w:pPr>
              <w:jc w:val="center"/>
              <w:rPr>
                <w:rFonts w:ascii="Times New Roman" w:hAnsi="Times New Roman" w:cs="Times New Roman"/>
                <w:b/>
                <w:sz w:val="24"/>
                <w:szCs w:val="24"/>
              </w:rPr>
            </w:pPr>
            <w:r w:rsidRPr="00E7549D">
              <w:rPr>
                <w:rFonts w:ascii="Times New Roman" w:hAnsi="Times New Roman" w:cs="Times New Roman"/>
                <w:b/>
                <w:sz w:val="24"/>
                <w:szCs w:val="24"/>
              </w:rPr>
              <w:t>№</w:t>
            </w:r>
          </w:p>
        </w:tc>
        <w:tc>
          <w:tcPr>
            <w:tcW w:w="1842" w:type="dxa"/>
            <w:shd w:val="clear" w:color="auto" w:fill="C6D9F1" w:themeFill="text2" w:themeFillTint="33"/>
            <w:vAlign w:val="center"/>
          </w:tcPr>
          <w:p w:rsidR="00851AE2" w:rsidRPr="00E7549D" w:rsidRDefault="00851AE2" w:rsidP="00851AE2">
            <w:pPr>
              <w:jc w:val="center"/>
              <w:rPr>
                <w:rFonts w:ascii="Times New Roman" w:hAnsi="Times New Roman" w:cs="Times New Roman"/>
                <w:b/>
                <w:sz w:val="24"/>
                <w:szCs w:val="24"/>
              </w:rPr>
            </w:pPr>
            <w:r w:rsidRPr="00E7549D">
              <w:rPr>
                <w:rFonts w:ascii="Times New Roman" w:hAnsi="Times New Roman" w:cs="Times New Roman"/>
                <w:b/>
                <w:sz w:val="24"/>
                <w:szCs w:val="24"/>
              </w:rPr>
              <w:t>Данни на подателя</w:t>
            </w:r>
          </w:p>
        </w:tc>
        <w:tc>
          <w:tcPr>
            <w:tcW w:w="1843" w:type="dxa"/>
            <w:shd w:val="clear" w:color="auto" w:fill="C6D9F1" w:themeFill="text2" w:themeFillTint="33"/>
            <w:vAlign w:val="center"/>
          </w:tcPr>
          <w:p w:rsidR="00851AE2" w:rsidRPr="00E7549D" w:rsidRDefault="00851AE2" w:rsidP="00851AE2">
            <w:pPr>
              <w:jc w:val="center"/>
              <w:rPr>
                <w:rFonts w:ascii="Times New Roman" w:hAnsi="Times New Roman" w:cs="Times New Roman"/>
                <w:b/>
                <w:sz w:val="24"/>
                <w:szCs w:val="24"/>
              </w:rPr>
            </w:pPr>
            <w:r w:rsidRPr="00E7549D">
              <w:rPr>
                <w:rFonts w:ascii="Times New Roman" w:hAnsi="Times New Roman" w:cs="Times New Roman"/>
                <w:b/>
                <w:sz w:val="24"/>
                <w:szCs w:val="24"/>
              </w:rPr>
              <w:t>Дата на получаване</w:t>
            </w:r>
          </w:p>
        </w:tc>
        <w:tc>
          <w:tcPr>
            <w:tcW w:w="6237" w:type="dxa"/>
            <w:shd w:val="clear" w:color="auto" w:fill="C6D9F1" w:themeFill="text2" w:themeFillTint="33"/>
            <w:vAlign w:val="center"/>
          </w:tcPr>
          <w:p w:rsidR="00851AE2" w:rsidRPr="00E7549D" w:rsidRDefault="00851AE2" w:rsidP="00851AE2">
            <w:pPr>
              <w:jc w:val="center"/>
              <w:rPr>
                <w:rFonts w:ascii="Times New Roman" w:hAnsi="Times New Roman" w:cs="Times New Roman"/>
                <w:b/>
                <w:sz w:val="24"/>
                <w:szCs w:val="24"/>
              </w:rPr>
            </w:pPr>
            <w:r w:rsidRPr="00E7549D">
              <w:rPr>
                <w:rFonts w:ascii="Times New Roman" w:hAnsi="Times New Roman" w:cs="Times New Roman"/>
                <w:b/>
                <w:sz w:val="24"/>
                <w:szCs w:val="24"/>
              </w:rPr>
              <w:t>Коментар/Предложение</w:t>
            </w:r>
          </w:p>
        </w:tc>
        <w:tc>
          <w:tcPr>
            <w:tcW w:w="4961" w:type="dxa"/>
            <w:shd w:val="clear" w:color="auto" w:fill="C6D9F1" w:themeFill="text2" w:themeFillTint="33"/>
            <w:vAlign w:val="center"/>
          </w:tcPr>
          <w:p w:rsidR="00851AE2" w:rsidRPr="00E7549D" w:rsidRDefault="00031569" w:rsidP="00851AE2">
            <w:pPr>
              <w:jc w:val="center"/>
              <w:rPr>
                <w:rFonts w:ascii="Times New Roman" w:hAnsi="Times New Roman" w:cs="Times New Roman"/>
                <w:b/>
                <w:sz w:val="24"/>
                <w:szCs w:val="24"/>
              </w:rPr>
            </w:pPr>
            <w:r w:rsidRPr="00E7549D">
              <w:rPr>
                <w:rFonts w:ascii="Times New Roman" w:hAnsi="Times New Roman" w:cs="Times New Roman"/>
                <w:b/>
                <w:sz w:val="24"/>
                <w:szCs w:val="24"/>
              </w:rPr>
              <w:t>Становище на УО на СП</w:t>
            </w:r>
            <w:r w:rsidR="00851AE2" w:rsidRPr="00E7549D">
              <w:rPr>
                <w:rFonts w:ascii="Times New Roman" w:hAnsi="Times New Roman" w:cs="Times New Roman"/>
                <w:b/>
                <w:sz w:val="24"/>
                <w:szCs w:val="24"/>
              </w:rPr>
              <w:t>Р</w:t>
            </w:r>
            <w:r w:rsidR="000F4C28" w:rsidRPr="00E7549D">
              <w:rPr>
                <w:rFonts w:ascii="Times New Roman" w:hAnsi="Times New Roman" w:cs="Times New Roman"/>
                <w:b/>
                <w:sz w:val="24"/>
                <w:szCs w:val="24"/>
              </w:rPr>
              <w:t>З</w:t>
            </w:r>
            <w:r w:rsidR="00851AE2" w:rsidRPr="00E7549D">
              <w:rPr>
                <w:rFonts w:ascii="Times New Roman" w:hAnsi="Times New Roman" w:cs="Times New Roman"/>
                <w:b/>
                <w:sz w:val="24"/>
                <w:szCs w:val="24"/>
              </w:rPr>
              <w:t>СР</w:t>
            </w:r>
          </w:p>
        </w:tc>
      </w:tr>
      <w:tr w:rsidR="00840A8B" w:rsidRPr="00E7549D" w:rsidTr="0033367B">
        <w:trPr>
          <w:trHeight w:val="2219"/>
        </w:trPr>
        <w:tc>
          <w:tcPr>
            <w:tcW w:w="568" w:type="dxa"/>
            <w:shd w:val="clear" w:color="auto" w:fill="auto"/>
            <w:vAlign w:val="center"/>
          </w:tcPr>
          <w:p w:rsidR="00840A8B" w:rsidRPr="00E7549D" w:rsidRDefault="00E7549D" w:rsidP="00851AE2">
            <w:pPr>
              <w:jc w:val="center"/>
              <w:rPr>
                <w:rFonts w:ascii="Times New Roman" w:hAnsi="Times New Roman" w:cs="Times New Roman"/>
                <w:b/>
                <w:sz w:val="24"/>
                <w:szCs w:val="24"/>
                <w:lang w:val="en-US"/>
              </w:rPr>
            </w:pPr>
            <w:r w:rsidRPr="00E7549D">
              <w:rPr>
                <w:rFonts w:ascii="Times New Roman" w:hAnsi="Times New Roman" w:cs="Times New Roman"/>
                <w:b/>
                <w:sz w:val="24"/>
                <w:szCs w:val="24"/>
                <w:lang w:val="en-US"/>
              </w:rPr>
              <w:t>1.</w:t>
            </w:r>
          </w:p>
        </w:tc>
        <w:tc>
          <w:tcPr>
            <w:tcW w:w="1842" w:type="dxa"/>
            <w:shd w:val="clear" w:color="auto" w:fill="auto"/>
            <w:vAlign w:val="center"/>
          </w:tcPr>
          <w:p w:rsidR="00840A8B" w:rsidRPr="00E7549D" w:rsidRDefault="00E7549D" w:rsidP="009C527A">
            <w:pPr>
              <w:spacing w:line="276" w:lineRule="auto"/>
              <w:jc w:val="center"/>
              <w:rPr>
                <w:rFonts w:ascii="Times New Roman" w:hAnsi="Times New Roman" w:cs="Times New Roman"/>
                <w:b/>
                <w:sz w:val="24"/>
                <w:szCs w:val="24"/>
              </w:rPr>
            </w:pPr>
            <w:r w:rsidRPr="00E7549D">
              <w:rPr>
                <w:rFonts w:ascii="Times New Roman" w:hAnsi="Times New Roman" w:cs="Times New Roman"/>
                <w:b/>
                <w:sz w:val="24"/>
                <w:szCs w:val="24"/>
              </w:rPr>
              <w:t>Петър Ангелов</w:t>
            </w:r>
          </w:p>
        </w:tc>
        <w:tc>
          <w:tcPr>
            <w:tcW w:w="1843" w:type="dxa"/>
            <w:shd w:val="clear" w:color="auto" w:fill="auto"/>
            <w:vAlign w:val="center"/>
          </w:tcPr>
          <w:p w:rsidR="00840A8B" w:rsidRDefault="00E7549D" w:rsidP="009C527A">
            <w:pPr>
              <w:spacing w:line="276" w:lineRule="auto"/>
              <w:jc w:val="center"/>
              <w:rPr>
                <w:rFonts w:ascii="Times New Roman" w:hAnsi="Times New Roman" w:cs="Times New Roman"/>
                <w:b/>
                <w:sz w:val="24"/>
                <w:szCs w:val="24"/>
                <w:lang w:val="en-US"/>
              </w:rPr>
            </w:pPr>
            <w:r w:rsidRPr="00E7549D">
              <w:rPr>
                <w:rFonts w:ascii="Times New Roman" w:hAnsi="Times New Roman" w:cs="Times New Roman"/>
                <w:b/>
                <w:sz w:val="24"/>
                <w:szCs w:val="24"/>
                <w:lang w:val="en-US"/>
              </w:rPr>
              <w:t xml:space="preserve">14.01.2026 </w:t>
            </w:r>
            <w:r>
              <w:rPr>
                <w:rFonts w:ascii="Times New Roman" w:hAnsi="Times New Roman" w:cs="Times New Roman"/>
                <w:b/>
                <w:sz w:val="24"/>
                <w:szCs w:val="24"/>
              </w:rPr>
              <w:t>г</w:t>
            </w:r>
            <w:r w:rsidRPr="00E7549D">
              <w:rPr>
                <w:rFonts w:ascii="Times New Roman" w:hAnsi="Times New Roman" w:cs="Times New Roman"/>
                <w:b/>
                <w:sz w:val="24"/>
                <w:szCs w:val="24"/>
                <w:lang w:val="en-US"/>
              </w:rPr>
              <w:t>.</w:t>
            </w:r>
          </w:p>
          <w:p w:rsidR="0084011E" w:rsidRPr="00E7549D" w:rsidRDefault="0084011E" w:rsidP="009C527A">
            <w:pPr>
              <w:spacing w:line="276" w:lineRule="auto"/>
              <w:jc w:val="center"/>
              <w:rPr>
                <w:rFonts w:ascii="Times New Roman" w:hAnsi="Times New Roman" w:cs="Times New Roman"/>
                <w:b/>
                <w:sz w:val="24"/>
                <w:szCs w:val="24"/>
                <w:lang w:val="en-US"/>
              </w:rPr>
            </w:pPr>
            <w:r w:rsidRPr="0084011E">
              <w:rPr>
                <w:rFonts w:ascii="Times New Roman" w:hAnsi="Times New Roman" w:cs="Times New Roman"/>
                <w:b/>
                <w:sz w:val="24"/>
                <w:szCs w:val="24"/>
              </w:rPr>
              <w:t>08:00</w:t>
            </w:r>
          </w:p>
        </w:tc>
        <w:tc>
          <w:tcPr>
            <w:tcW w:w="6237" w:type="dxa"/>
            <w:shd w:val="clear" w:color="auto" w:fill="auto"/>
            <w:vAlign w:val="center"/>
          </w:tcPr>
          <w:p w:rsidR="00840A8B" w:rsidRPr="00E7549D" w:rsidRDefault="00E7549D" w:rsidP="009C527A">
            <w:pPr>
              <w:spacing w:after="270" w:line="276" w:lineRule="auto"/>
              <w:jc w:val="both"/>
              <w:textAlignment w:val="baseline"/>
              <w:rPr>
                <w:rFonts w:ascii="Times New Roman" w:hAnsi="Times New Roman" w:cs="Times New Roman"/>
                <w:b/>
                <w:sz w:val="24"/>
                <w:szCs w:val="24"/>
              </w:rPr>
            </w:pPr>
            <w:r w:rsidRPr="00E7549D">
              <w:rPr>
                <w:rFonts w:ascii="Times New Roman" w:eastAsia="Times New Roman" w:hAnsi="Times New Roman" w:cs="Times New Roman"/>
                <w:color w:val="333333"/>
                <w:sz w:val="24"/>
                <w:szCs w:val="24"/>
              </w:rPr>
              <w:t>Привет, във връзка с публикувания проект на насоки по Интервенция ІІ.Г.2.1 „Инвестиции за преработка на селскостопански продукти, насочени към опазване на компонентите на околната среда" даваме предложение към тълкуванието на критерий за оценка № 4 освен разходите по т.1.2 и т. 1.3 от Раздел 12 Допустими разходи, се добавят и разходите по т.2. Раздел 12 Допустими разходи.</w:t>
            </w:r>
          </w:p>
        </w:tc>
        <w:tc>
          <w:tcPr>
            <w:tcW w:w="4961" w:type="dxa"/>
            <w:shd w:val="clear" w:color="auto" w:fill="auto"/>
            <w:vAlign w:val="center"/>
          </w:tcPr>
          <w:p w:rsidR="00840A8B" w:rsidRPr="00E7549D" w:rsidRDefault="00F90D2E" w:rsidP="009C527A">
            <w:pPr>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Не се приема. </w:t>
            </w:r>
            <w:r w:rsidR="0084011E">
              <w:rPr>
                <w:rFonts w:ascii="Times New Roman" w:hAnsi="Times New Roman" w:cs="Times New Roman"/>
                <w:sz w:val="24"/>
                <w:szCs w:val="24"/>
              </w:rPr>
              <w:t>К</w:t>
            </w:r>
            <w:r w:rsidRPr="00F90D2E">
              <w:rPr>
                <w:rFonts w:ascii="Times New Roman" w:hAnsi="Times New Roman" w:cs="Times New Roman"/>
                <w:sz w:val="24"/>
                <w:szCs w:val="24"/>
              </w:rPr>
              <w:t>ритерий 4 дава предимство на заявления за подпомагане</w:t>
            </w:r>
            <w:r w:rsidR="006906C1">
              <w:rPr>
                <w:rFonts w:ascii="Times New Roman" w:hAnsi="Times New Roman" w:cs="Times New Roman"/>
                <w:sz w:val="24"/>
                <w:szCs w:val="24"/>
              </w:rPr>
              <w:t>,</w:t>
            </w:r>
            <w:r w:rsidRPr="00F90D2E">
              <w:rPr>
                <w:rFonts w:ascii="Times New Roman" w:hAnsi="Times New Roman" w:cs="Times New Roman"/>
                <w:sz w:val="24"/>
                <w:szCs w:val="24"/>
              </w:rPr>
              <w:t xml:space="preserve"> с  инвестиции за придобиване на активи, пряко свързани с преработка на биологични земеделски суровини</w:t>
            </w:r>
            <w:r w:rsidR="006906C1">
              <w:rPr>
                <w:rFonts w:ascii="Times New Roman" w:hAnsi="Times New Roman" w:cs="Times New Roman"/>
                <w:sz w:val="24"/>
                <w:szCs w:val="24"/>
              </w:rPr>
              <w:t>.</w:t>
            </w:r>
            <w:r w:rsidR="0084011E">
              <w:rPr>
                <w:rFonts w:ascii="Times New Roman" w:hAnsi="Times New Roman" w:cs="Times New Roman"/>
                <w:sz w:val="24"/>
                <w:szCs w:val="24"/>
              </w:rPr>
              <w:t xml:space="preserve"> </w:t>
            </w:r>
            <w:r w:rsidR="006906C1">
              <w:rPr>
                <w:rFonts w:ascii="Times New Roman" w:hAnsi="Times New Roman" w:cs="Times New Roman"/>
                <w:sz w:val="24"/>
                <w:szCs w:val="24"/>
              </w:rPr>
              <w:t>Р</w:t>
            </w:r>
            <w:r>
              <w:rPr>
                <w:rFonts w:ascii="Times New Roman" w:hAnsi="Times New Roman" w:cs="Times New Roman"/>
                <w:sz w:val="24"/>
                <w:szCs w:val="24"/>
              </w:rPr>
              <w:t xml:space="preserve">азходите по т. 2 от раздел </w:t>
            </w:r>
            <w:r w:rsidRPr="00F90D2E">
              <w:rPr>
                <w:rFonts w:ascii="Times New Roman" w:hAnsi="Times New Roman" w:cs="Times New Roman"/>
                <w:sz w:val="24"/>
                <w:szCs w:val="24"/>
              </w:rPr>
              <w:t xml:space="preserve">12. </w:t>
            </w:r>
            <w:r w:rsidR="0084011E">
              <w:rPr>
                <w:rFonts w:ascii="Times New Roman" w:hAnsi="Times New Roman" w:cs="Times New Roman"/>
                <w:sz w:val="24"/>
                <w:szCs w:val="24"/>
              </w:rPr>
              <w:t>„</w:t>
            </w:r>
            <w:r w:rsidRPr="00F90D2E">
              <w:rPr>
                <w:rFonts w:ascii="Times New Roman" w:hAnsi="Times New Roman" w:cs="Times New Roman"/>
                <w:sz w:val="24"/>
                <w:szCs w:val="24"/>
              </w:rPr>
              <w:t>Допустими разходи</w:t>
            </w:r>
            <w:r w:rsidR="0084011E">
              <w:rPr>
                <w:rFonts w:ascii="Times New Roman" w:hAnsi="Times New Roman" w:cs="Times New Roman"/>
                <w:sz w:val="24"/>
                <w:szCs w:val="24"/>
              </w:rPr>
              <w:t>“ са общи разходи и не са свързани с инвестиции.</w:t>
            </w:r>
          </w:p>
        </w:tc>
      </w:tr>
      <w:tr w:rsidR="00840A8B" w:rsidRPr="00E7549D" w:rsidTr="00840A8B">
        <w:tc>
          <w:tcPr>
            <w:tcW w:w="568" w:type="dxa"/>
            <w:shd w:val="clear" w:color="auto" w:fill="auto"/>
            <w:vAlign w:val="center"/>
          </w:tcPr>
          <w:p w:rsidR="00840A8B" w:rsidRPr="00E7549D" w:rsidRDefault="00DD4987" w:rsidP="00851AE2">
            <w:pPr>
              <w:jc w:val="center"/>
              <w:rPr>
                <w:rFonts w:ascii="Times New Roman" w:hAnsi="Times New Roman" w:cs="Times New Roman"/>
                <w:b/>
                <w:sz w:val="24"/>
                <w:szCs w:val="24"/>
              </w:rPr>
            </w:pPr>
            <w:r>
              <w:rPr>
                <w:rFonts w:ascii="Times New Roman" w:hAnsi="Times New Roman" w:cs="Times New Roman"/>
                <w:b/>
                <w:sz w:val="24"/>
                <w:szCs w:val="24"/>
              </w:rPr>
              <w:t>2.</w:t>
            </w:r>
          </w:p>
        </w:tc>
        <w:tc>
          <w:tcPr>
            <w:tcW w:w="1842" w:type="dxa"/>
            <w:shd w:val="clear" w:color="auto" w:fill="auto"/>
            <w:vAlign w:val="center"/>
          </w:tcPr>
          <w:p w:rsidR="00840A8B" w:rsidRPr="00E7549D" w:rsidRDefault="00DD4987" w:rsidP="00851AE2">
            <w:pPr>
              <w:jc w:val="center"/>
              <w:rPr>
                <w:rFonts w:ascii="Times New Roman" w:hAnsi="Times New Roman" w:cs="Times New Roman"/>
                <w:b/>
                <w:sz w:val="24"/>
                <w:szCs w:val="24"/>
              </w:rPr>
            </w:pPr>
            <w:r w:rsidRPr="00DD4987">
              <w:rPr>
                <w:rFonts w:ascii="Times New Roman" w:hAnsi="Times New Roman" w:cs="Times New Roman"/>
                <w:b/>
                <w:sz w:val="24"/>
                <w:szCs w:val="24"/>
              </w:rPr>
              <w:t>Иванова</w:t>
            </w:r>
          </w:p>
        </w:tc>
        <w:tc>
          <w:tcPr>
            <w:tcW w:w="1843" w:type="dxa"/>
            <w:shd w:val="clear" w:color="auto" w:fill="auto"/>
            <w:vAlign w:val="center"/>
          </w:tcPr>
          <w:p w:rsidR="00840A8B" w:rsidRPr="00E7549D" w:rsidRDefault="00DD4987" w:rsidP="00851AE2">
            <w:pPr>
              <w:jc w:val="center"/>
              <w:rPr>
                <w:rFonts w:ascii="Times New Roman" w:hAnsi="Times New Roman" w:cs="Times New Roman"/>
                <w:b/>
                <w:sz w:val="24"/>
                <w:szCs w:val="24"/>
              </w:rPr>
            </w:pPr>
            <w:r w:rsidRPr="00DD4987">
              <w:rPr>
                <w:rFonts w:ascii="Times New Roman" w:hAnsi="Times New Roman" w:cs="Times New Roman"/>
                <w:b/>
                <w:sz w:val="24"/>
                <w:szCs w:val="24"/>
              </w:rPr>
              <w:t>15/01/2026 - 14:37</w:t>
            </w:r>
          </w:p>
        </w:tc>
        <w:tc>
          <w:tcPr>
            <w:tcW w:w="6237" w:type="dxa"/>
            <w:shd w:val="clear" w:color="auto" w:fill="auto"/>
            <w:vAlign w:val="center"/>
          </w:tcPr>
          <w:p w:rsidR="00DD4987" w:rsidRPr="00DD4987" w:rsidRDefault="00DD4987" w:rsidP="00DD4987">
            <w:pPr>
              <w:jc w:val="both"/>
              <w:rPr>
                <w:rFonts w:ascii="Times New Roman" w:hAnsi="Times New Roman" w:cs="Times New Roman"/>
                <w:sz w:val="24"/>
                <w:szCs w:val="24"/>
              </w:rPr>
            </w:pPr>
            <w:r w:rsidRPr="00DD4987">
              <w:rPr>
                <w:rFonts w:ascii="Times New Roman" w:hAnsi="Times New Roman" w:cs="Times New Roman"/>
                <w:sz w:val="24"/>
                <w:szCs w:val="24"/>
              </w:rPr>
              <w:t>ОТНОСНО: Официално публикуван проект на Условия за кандидатстване по Интервенция ІІ.Г.2.1 „Инвестиции за преработка на селскостопански продукти, насочени към опазване на компонентите на околната среда"</w:t>
            </w:r>
          </w:p>
          <w:p w:rsidR="00DD4987" w:rsidRPr="00DD4987" w:rsidRDefault="00DD4987" w:rsidP="00DD4987">
            <w:pPr>
              <w:jc w:val="both"/>
              <w:rPr>
                <w:rFonts w:ascii="Times New Roman" w:hAnsi="Times New Roman" w:cs="Times New Roman"/>
                <w:sz w:val="24"/>
                <w:szCs w:val="24"/>
              </w:rPr>
            </w:pPr>
          </w:p>
          <w:p w:rsidR="00DD4987" w:rsidRPr="00DD4987" w:rsidRDefault="00DD4987" w:rsidP="00DD4987">
            <w:pPr>
              <w:jc w:val="both"/>
              <w:rPr>
                <w:rFonts w:ascii="Times New Roman" w:hAnsi="Times New Roman" w:cs="Times New Roman"/>
                <w:sz w:val="24"/>
                <w:szCs w:val="24"/>
              </w:rPr>
            </w:pPr>
            <w:r w:rsidRPr="00DD4987">
              <w:rPr>
                <w:rFonts w:ascii="Times New Roman" w:hAnsi="Times New Roman" w:cs="Times New Roman"/>
                <w:sz w:val="24"/>
                <w:szCs w:val="24"/>
              </w:rPr>
              <w:t xml:space="preserve"> </w:t>
            </w:r>
          </w:p>
          <w:p w:rsidR="00DD4987" w:rsidRPr="00DD4987" w:rsidRDefault="00DD4987" w:rsidP="00DD4987">
            <w:pPr>
              <w:jc w:val="both"/>
              <w:rPr>
                <w:rFonts w:ascii="Times New Roman" w:hAnsi="Times New Roman" w:cs="Times New Roman"/>
                <w:sz w:val="24"/>
                <w:szCs w:val="24"/>
              </w:rPr>
            </w:pPr>
            <w:r w:rsidRPr="00DD4987">
              <w:rPr>
                <w:rFonts w:ascii="Times New Roman" w:hAnsi="Times New Roman" w:cs="Times New Roman"/>
                <w:sz w:val="24"/>
                <w:szCs w:val="24"/>
              </w:rPr>
              <w:t xml:space="preserve">В раздел 11. Условия за допустимост на дейностите, точка 12 е заложеното следното изискване, касаещо земеделски стопани, а именно: „12. За кандидати земеделски стопани, най-малко 51 на сто от общата годишна суровинна база в производствената програма, за всяка една от годините на изпълнение по т. 13 от раздел 11 „Условия за допустимост на дейностите“, трябва да е от собствени земеделски </w:t>
            </w:r>
            <w:r w:rsidRPr="00DD4987">
              <w:rPr>
                <w:rFonts w:ascii="Times New Roman" w:hAnsi="Times New Roman" w:cs="Times New Roman"/>
                <w:sz w:val="24"/>
                <w:szCs w:val="24"/>
              </w:rPr>
              <w:lastRenderedPageBreak/>
              <w:t>суровини. Кандидатът, трябва да докаже възможност за производството на съответните количества суровини, посочени в Приложение № 7, към датата на подаване на заявлението за подпомагане, като представи и обосновка за сформиране на добивите в таблица 3.1 от бизнес плана (Приложение № 6).“</w:t>
            </w:r>
          </w:p>
          <w:p w:rsidR="00DD4987" w:rsidRPr="00DD4987" w:rsidRDefault="00DD4987" w:rsidP="00DD4987">
            <w:pPr>
              <w:jc w:val="both"/>
              <w:rPr>
                <w:rFonts w:ascii="Times New Roman" w:hAnsi="Times New Roman" w:cs="Times New Roman"/>
                <w:sz w:val="24"/>
                <w:szCs w:val="24"/>
              </w:rPr>
            </w:pPr>
          </w:p>
          <w:p w:rsidR="00DD4987" w:rsidRPr="00DD4987" w:rsidRDefault="00DD4987" w:rsidP="00DD4987">
            <w:pPr>
              <w:jc w:val="both"/>
              <w:rPr>
                <w:rFonts w:ascii="Times New Roman" w:hAnsi="Times New Roman" w:cs="Times New Roman"/>
                <w:sz w:val="24"/>
                <w:szCs w:val="24"/>
              </w:rPr>
            </w:pPr>
            <w:r w:rsidRPr="00DD4987">
              <w:rPr>
                <w:rFonts w:ascii="Times New Roman" w:hAnsi="Times New Roman" w:cs="Times New Roman"/>
                <w:sz w:val="24"/>
                <w:szCs w:val="24"/>
              </w:rPr>
              <w:t xml:space="preserve"> От името на БАБЕП изразяваме силно притеснение и ИЗРИЧНО настояваме горецитираното изискването да отпадне, тъй като създава значителни пречки, които противоречат на основната цел на европейските програми – насърчаване на конкурентоспособността и икономическия растеж в селските райони. Причините, поради които настояваме за това отпадане са следните:</w:t>
            </w:r>
          </w:p>
          <w:p w:rsidR="00DD4987" w:rsidRPr="00DD4987" w:rsidRDefault="00DD4987" w:rsidP="00DD4987">
            <w:pPr>
              <w:jc w:val="both"/>
              <w:rPr>
                <w:rFonts w:ascii="Times New Roman" w:hAnsi="Times New Roman" w:cs="Times New Roman"/>
                <w:sz w:val="24"/>
                <w:szCs w:val="24"/>
              </w:rPr>
            </w:pPr>
          </w:p>
          <w:p w:rsidR="00DD4987" w:rsidRPr="00DD4987" w:rsidRDefault="00DD4987" w:rsidP="00DD4987">
            <w:pPr>
              <w:jc w:val="both"/>
              <w:rPr>
                <w:rFonts w:ascii="Times New Roman" w:hAnsi="Times New Roman" w:cs="Times New Roman"/>
                <w:sz w:val="24"/>
                <w:szCs w:val="24"/>
              </w:rPr>
            </w:pPr>
            <w:r w:rsidRPr="00DD4987">
              <w:rPr>
                <w:rFonts w:ascii="Times New Roman" w:hAnsi="Times New Roman" w:cs="Times New Roman"/>
                <w:sz w:val="24"/>
                <w:szCs w:val="24"/>
              </w:rPr>
              <w:t xml:space="preserve"> Липса на конкурентоспособност и ефективност на инвестицията</w:t>
            </w:r>
          </w:p>
          <w:p w:rsidR="00DD4987" w:rsidRPr="00DD4987" w:rsidRDefault="00DD4987" w:rsidP="00DD4987">
            <w:pPr>
              <w:jc w:val="both"/>
              <w:rPr>
                <w:rFonts w:ascii="Times New Roman" w:hAnsi="Times New Roman" w:cs="Times New Roman"/>
                <w:sz w:val="24"/>
                <w:szCs w:val="24"/>
              </w:rPr>
            </w:pPr>
            <w:r w:rsidRPr="00DD4987">
              <w:rPr>
                <w:rFonts w:ascii="Times New Roman" w:hAnsi="Times New Roman" w:cs="Times New Roman"/>
                <w:sz w:val="24"/>
                <w:szCs w:val="24"/>
              </w:rPr>
              <w:t>Малките и средни земеделски стопанства рядко могат да осигурят достатъчен обем суровина (дори 51%), за да работи преработвателното предприятие с оптимален капацитет. Това води до неефективност, високи производствени разходи на единица продукт и лишава дружеството от възможността да бъде конкурентоспособно на пазара.</w:t>
            </w:r>
          </w:p>
          <w:p w:rsidR="00DD4987" w:rsidRPr="00DD4987" w:rsidRDefault="00DD4987" w:rsidP="00DD4987">
            <w:pPr>
              <w:jc w:val="both"/>
              <w:rPr>
                <w:rFonts w:ascii="Times New Roman" w:hAnsi="Times New Roman" w:cs="Times New Roman"/>
                <w:sz w:val="24"/>
                <w:szCs w:val="24"/>
              </w:rPr>
            </w:pPr>
          </w:p>
          <w:p w:rsidR="00DD4987" w:rsidRPr="00DD4987" w:rsidRDefault="00DD4987" w:rsidP="00DD4987">
            <w:pPr>
              <w:jc w:val="both"/>
              <w:rPr>
                <w:rFonts w:ascii="Times New Roman" w:hAnsi="Times New Roman" w:cs="Times New Roman"/>
                <w:sz w:val="24"/>
                <w:szCs w:val="24"/>
              </w:rPr>
            </w:pPr>
            <w:r w:rsidRPr="00DD4987">
              <w:rPr>
                <w:rFonts w:ascii="Times New Roman" w:hAnsi="Times New Roman" w:cs="Times New Roman"/>
                <w:sz w:val="24"/>
                <w:szCs w:val="24"/>
              </w:rPr>
              <w:t xml:space="preserve"> Възпрепятства диверсификацията на дейността</w:t>
            </w:r>
          </w:p>
          <w:p w:rsidR="00DD4987" w:rsidRPr="00DD4987" w:rsidRDefault="00DD4987" w:rsidP="00DD4987">
            <w:pPr>
              <w:jc w:val="both"/>
              <w:rPr>
                <w:rFonts w:ascii="Times New Roman" w:hAnsi="Times New Roman" w:cs="Times New Roman"/>
                <w:sz w:val="24"/>
                <w:szCs w:val="24"/>
              </w:rPr>
            </w:pPr>
            <w:r w:rsidRPr="00DD4987">
              <w:rPr>
                <w:rFonts w:ascii="Times New Roman" w:hAnsi="Times New Roman" w:cs="Times New Roman"/>
                <w:sz w:val="24"/>
                <w:szCs w:val="24"/>
              </w:rPr>
              <w:t xml:space="preserve">Диверсификацията е ключова за устойчивост: В условията на криза, предприятията трябва да могат да разширяват продуктовата си гама и да намират нови пазари, за да компенсират сривове в определени сектори. Например, ако пазарът се срине, дружеството трябва лесно да премине към преработка на </w:t>
            </w:r>
            <w:proofErr w:type="spellStart"/>
            <w:r w:rsidRPr="00DD4987">
              <w:rPr>
                <w:rFonts w:ascii="Times New Roman" w:hAnsi="Times New Roman" w:cs="Times New Roman"/>
                <w:sz w:val="24"/>
                <w:szCs w:val="24"/>
              </w:rPr>
              <w:t>другa</w:t>
            </w:r>
            <w:proofErr w:type="spellEnd"/>
            <w:r w:rsidRPr="00DD4987">
              <w:rPr>
                <w:rFonts w:ascii="Times New Roman" w:hAnsi="Times New Roman" w:cs="Times New Roman"/>
                <w:sz w:val="24"/>
                <w:szCs w:val="24"/>
              </w:rPr>
              <w:t>, по-</w:t>
            </w:r>
            <w:proofErr w:type="spellStart"/>
            <w:r w:rsidRPr="00DD4987">
              <w:rPr>
                <w:rFonts w:ascii="Times New Roman" w:hAnsi="Times New Roman" w:cs="Times New Roman"/>
                <w:sz w:val="24"/>
                <w:szCs w:val="24"/>
              </w:rPr>
              <w:t>търсенa</w:t>
            </w:r>
            <w:proofErr w:type="spellEnd"/>
            <w:r w:rsidRPr="00DD4987">
              <w:rPr>
                <w:rFonts w:ascii="Times New Roman" w:hAnsi="Times New Roman" w:cs="Times New Roman"/>
                <w:sz w:val="24"/>
                <w:szCs w:val="24"/>
              </w:rPr>
              <w:t xml:space="preserve"> суровина.</w:t>
            </w:r>
          </w:p>
          <w:p w:rsidR="00DD4987" w:rsidRPr="00DD4987" w:rsidRDefault="00DD4987" w:rsidP="00DD4987">
            <w:pPr>
              <w:jc w:val="both"/>
              <w:rPr>
                <w:rFonts w:ascii="Times New Roman" w:hAnsi="Times New Roman" w:cs="Times New Roman"/>
                <w:sz w:val="24"/>
                <w:szCs w:val="24"/>
              </w:rPr>
            </w:pPr>
          </w:p>
          <w:p w:rsidR="00DD4987" w:rsidRPr="00DD4987" w:rsidRDefault="00DD4987" w:rsidP="00DD4987">
            <w:pPr>
              <w:jc w:val="both"/>
              <w:rPr>
                <w:rFonts w:ascii="Times New Roman" w:hAnsi="Times New Roman" w:cs="Times New Roman"/>
                <w:sz w:val="24"/>
                <w:szCs w:val="24"/>
              </w:rPr>
            </w:pPr>
            <w:r w:rsidRPr="00DD4987">
              <w:rPr>
                <w:rFonts w:ascii="Times New Roman" w:hAnsi="Times New Roman" w:cs="Times New Roman"/>
                <w:sz w:val="24"/>
                <w:szCs w:val="24"/>
              </w:rPr>
              <w:t>Ограничение на асортимента: Изискването налага дружеството да се фокусира основно върху суровината, която произвежда само̀, което ограничава възможността за разширяване на асортимента и гъвкавост на производството в отговор на пазарните сигнали.</w:t>
            </w:r>
          </w:p>
          <w:p w:rsidR="00DD4987" w:rsidRPr="00DD4987" w:rsidRDefault="00DD4987" w:rsidP="00DD4987">
            <w:pPr>
              <w:jc w:val="both"/>
              <w:rPr>
                <w:rFonts w:ascii="Times New Roman" w:hAnsi="Times New Roman" w:cs="Times New Roman"/>
                <w:sz w:val="24"/>
                <w:szCs w:val="24"/>
              </w:rPr>
            </w:pPr>
          </w:p>
          <w:p w:rsidR="00DD4987" w:rsidRPr="00DD4987" w:rsidRDefault="00DD4987" w:rsidP="00DD4987">
            <w:pPr>
              <w:jc w:val="both"/>
              <w:rPr>
                <w:rFonts w:ascii="Times New Roman" w:hAnsi="Times New Roman" w:cs="Times New Roman"/>
                <w:sz w:val="24"/>
                <w:szCs w:val="24"/>
              </w:rPr>
            </w:pPr>
            <w:r w:rsidRPr="00DD4987">
              <w:rPr>
                <w:rFonts w:ascii="Times New Roman" w:hAnsi="Times New Roman" w:cs="Times New Roman"/>
                <w:sz w:val="24"/>
                <w:szCs w:val="24"/>
              </w:rPr>
              <w:t xml:space="preserve"> Ограничаване на пазарната логика и сезонността</w:t>
            </w:r>
          </w:p>
          <w:p w:rsidR="00DD4987" w:rsidRPr="00DD4987" w:rsidRDefault="00DD4987" w:rsidP="00DD4987">
            <w:pPr>
              <w:jc w:val="both"/>
              <w:rPr>
                <w:rFonts w:ascii="Times New Roman" w:hAnsi="Times New Roman" w:cs="Times New Roman"/>
                <w:sz w:val="24"/>
                <w:szCs w:val="24"/>
              </w:rPr>
            </w:pPr>
            <w:r w:rsidRPr="00DD4987">
              <w:rPr>
                <w:rFonts w:ascii="Times New Roman" w:hAnsi="Times New Roman" w:cs="Times New Roman"/>
                <w:sz w:val="24"/>
                <w:szCs w:val="24"/>
              </w:rPr>
              <w:t>За да работи целогодишно (напр. преработка на сезонни плодове като сливи, последвано от други култури), предприятието трябва да изкупува суровини от пазара. Изискването за 51% собствена суровина силно ограничава продуктовата гама и възможността за гъвкавост, ключова за оцеляване на пазара.</w:t>
            </w:r>
          </w:p>
          <w:p w:rsidR="00DD4987" w:rsidRPr="00DD4987" w:rsidRDefault="00DD4987" w:rsidP="00DD4987">
            <w:pPr>
              <w:jc w:val="both"/>
              <w:rPr>
                <w:rFonts w:ascii="Times New Roman" w:hAnsi="Times New Roman" w:cs="Times New Roman"/>
                <w:sz w:val="24"/>
                <w:szCs w:val="24"/>
              </w:rPr>
            </w:pPr>
          </w:p>
          <w:p w:rsidR="00DD4987" w:rsidRPr="00DD4987" w:rsidRDefault="00DD4987" w:rsidP="00DD4987">
            <w:pPr>
              <w:jc w:val="both"/>
              <w:rPr>
                <w:rFonts w:ascii="Times New Roman" w:hAnsi="Times New Roman" w:cs="Times New Roman"/>
                <w:sz w:val="24"/>
                <w:szCs w:val="24"/>
              </w:rPr>
            </w:pPr>
            <w:r w:rsidRPr="00DD4987">
              <w:rPr>
                <w:rFonts w:ascii="Times New Roman" w:hAnsi="Times New Roman" w:cs="Times New Roman"/>
                <w:sz w:val="24"/>
                <w:szCs w:val="24"/>
              </w:rPr>
              <w:t xml:space="preserve"> Дискриминация и административна тежест</w:t>
            </w:r>
          </w:p>
          <w:p w:rsidR="00DD4987" w:rsidRPr="00DD4987" w:rsidRDefault="00DD4987" w:rsidP="00DD4987">
            <w:pPr>
              <w:jc w:val="both"/>
              <w:rPr>
                <w:rFonts w:ascii="Times New Roman" w:hAnsi="Times New Roman" w:cs="Times New Roman"/>
                <w:sz w:val="24"/>
                <w:szCs w:val="24"/>
              </w:rPr>
            </w:pPr>
            <w:r w:rsidRPr="00DD4987">
              <w:rPr>
                <w:rFonts w:ascii="Times New Roman" w:hAnsi="Times New Roman" w:cs="Times New Roman"/>
                <w:sz w:val="24"/>
                <w:szCs w:val="24"/>
              </w:rPr>
              <w:t>Неравен достъп: Изискването облагодетелства само най-големите земеделски стопанства особено тези в сектор мляко и месо за сметка на малките и средни земеделски производители от други сектори (например плодове, зеленчуци и други), които сами по себе си са с добри бизнес идеи. Това води до неравен достъп до финансиране.</w:t>
            </w:r>
          </w:p>
          <w:p w:rsidR="00DD4987" w:rsidRPr="00DD4987" w:rsidRDefault="00DD4987" w:rsidP="00DD4987">
            <w:pPr>
              <w:jc w:val="both"/>
              <w:rPr>
                <w:rFonts w:ascii="Times New Roman" w:hAnsi="Times New Roman" w:cs="Times New Roman"/>
                <w:sz w:val="24"/>
                <w:szCs w:val="24"/>
              </w:rPr>
            </w:pPr>
            <w:r w:rsidRPr="00DD4987">
              <w:rPr>
                <w:rFonts w:ascii="Times New Roman" w:hAnsi="Times New Roman" w:cs="Times New Roman"/>
                <w:sz w:val="24"/>
                <w:szCs w:val="24"/>
              </w:rPr>
              <w:t>: Доказването и мониторингът на точния процент собствено производство е административно сложен процес, който отклонява фокуса от реалната икономическа дейност.</w:t>
            </w:r>
          </w:p>
          <w:p w:rsidR="00DD4987" w:rsidRPr="00DD4987" w:rsidRDefault="00DD4987" w:rsidP="00DD4987">
            <w:pPr>
              <w:jc w:val="both"/>
              <w:rPr>
                <w:rFonts w:ascii="Times New Roman" w:hAnsi="Times New Roman" w:cs="Times New Roman"/>
                <w:sz w:val="24"/>
                <w:szCs w:val="24"/>
              </w:rPr>
            </w:pPr>
            <w:r w:rsidRPr="00DD4987">
              <w:rPr>
                <w:rFonts w:ascii="Times New Roman" w:hAnsi="Times New Roman" w:cs="Times New Roman"/>
                <w:sz w:val="24"/>
                <w:szCs w:val="24"/>
              </w:rPr>
              <w:t xml:space="preserve"> </w:t>
            </w:r>
          </w:p>
          <w:p w:rsidR="00DD4987" w:rsidRPr="00DD4987" w:rsidRDefault="00DD4987" w:rsidP="00DD4987">
            <w:pPr>
              <w:jc w:val="both"/>
              <w:rPr>
                <w:rFonts w:ascii="Times New Roman" w:hAnsi="Times New Roman" w:cs="Times New Roman"/>
                <w:sz w:val="24"/>
                <w:szCs w:val="24"/>
              </w:rPr>
            </w:pPr>
            <w:r w:rsidRPr="00DD4987">
              <w:rPr>
                <w:rFonts w:ascii="Times New Roman" w:hAnsi="Times New Roman" w:cs="Times New Roman"/>
                <w:sz w:val="24"/>
                <w:szCs w:val="24"/>
              </w:rPr>
              <w:t>Изменение на Стратегически план за развитие на земеделието и селските райони за периода 2023-2027 г.</w:t>
            </w:r>
          </w:p>
          <w:p w:rsidR="00DD4987" w:rsidRPr="00DD4987" w:rsidRDefault="00DD4987" w:rsidP="00DD4987">
            <w:pPr>
              <w:jc w:val="both"/>
              <w:rPr>
                <w:rFonts w:ascii="Times New Roman" w:hAnsi="Times New Roman" w:cs="Times New Roman"/>
                <w:sz w:val="24"/>
                <w:szCs w:val="24"/>
              </w:rPr>
            </w:pPr>
            <w:r w:rsidRPr="00DD4987">
              <w:rPr>
                <w:rFonts w:ascii="Times New Roman" w:hAnsi="Times New Roman" w:cs="Times New Roman"/>
                <w:sz w:val="24"/>
                <w:szCs w:val="24"/>
              </w:rPr>
              <w:t xml:space="preserve"> Предвид фактът, че горецитирания критерий е заложен в Стратегически план за развитие на земеделието и селските райони за периода 2023-2027 г., то същия ще доведе до </w:t>
            </w:r>
            <w:r w:rsidRPr="00DD4987">
              <w:rPr>
                <w:rFonts w:ascii="Times New Roman" w:hAnsi="Times New Roman" w:cs="Times New Roman"/>
                <w:sz w:val="24"/>
                <w:szCs w:val="24"/>
              </w:rPr>
              <w:lastRenderedPageBreak/>
              <w:t>неравнопоставеност между секторите. Сам по себе си чрез този критерий се  спира възможността за финансиране на малки и средни производители, което ще доведе до фалит на такъв тип стопанства в контекста на предстояща сериозна икономически и продоволствена криза.</w:t>
            </w:r>
          </w:p>
          <w:p w:rsidR="00DD4987" w:rsidRPr="00DD4987" w:rsidRDefault="00DD4987" w:rsidP="00DD4987">
            <w:pPr>
              <w:jc w:val="both"/>
              <w:rPr>
                <w:rFonts w:ascii="Times New Roman" w:hAnsi="Times New Roman" w:cs="Times New Roman"/>
                <w:sz w:val="24"/>
                <w:szCs w:val="24"/>
              </w:rPr>
            </w:pPr>
            <w:r w:rsidRPr="00DD4987">
              <w:rPr>
                <w:rFonts w:ascii="Times New Roman" w:hAnsi="Times New Roman" w:cs="Times New Roman"/>
                <w:sz w:val="24"/>
                <w:szCs w:val="24"/>
              </w:rPr>
              <w:t xml:space="preserve">С оглед на гореизложеното настояваме този критерий за допустимост да отпадне като се направи изменение на Стратегически план за развитие на земеделието и селските райони за периода 2023-2027 г. без да се прибързва със стартирането на кандидатстване по Интервенция ІІ.Г.2 „Инвестиции за преработка на селскостопански продукти“. </w:t>
            </w:r>
            <w:proofErr w:type="spellStart"/>
            <w:r w:rsidRPr="00DD4987">
              <w:rPr>
                <w:rFonts w:ascii="Times New Roman" w:hAnsi="Times New Roman" w:cs="Times New Roman"/>
                <w:sz w:val="24"/>
                <w:szCs w:val="24"/>
              </w:rPr>
              <w:t>Несъобразявайки</w:t>
            </w:r>
            <w:proofErr w:type="spellEnd"/>
            <w:r w:rsidRPr="00DD4987">
              <w:rPr>
                <w:rFonts w:ascii="Times New Roman" w:hAnsi="Times New Roman" w:cs="Times New Roman"/>
                <w:sz w:val="24"/>
                <w:szCs w:val="24"/>
              </w:rPr>
              <w:t xml:space="preserve"> се с нашето предложение ще доведе до това нито един малък или среден земеделски производител (гръбнака на сектор земеделие) няма да има достъп до финансиране спрямо по-горе упоменатите облагодетелствани сектори. Този критерий обрича на заличаване на този тип земеделски производители.</w:t>
            </w:r>
          </w:p>
          <w:p w:rsidR="00DD4987" w:rsidRPr="00DD4987" w:rsidRDefault="00DD4987" w:rsidP="00DD4987">
            <w:pPr>
              <w:jc w:val="both"/>
              <w:rPr>
                <w:rFonts w:ascii="Times New Roman" w:hAnsi="Times New Roman" w:cs="Times New Roman"/>
                <w:sz w:val="24"/>
                <w:szCs w:val="24"/>
              </w:rPr>
            </w:pPr>
          </w:p>
          <w:p w:rsidR="00DD4987" w:rsidRPr="00DD4987" w:rsidRDefault="00DD4987" w:rsidP="00DD4987">
            <w:pPr>
              <w:jc w:val="both"/>
              <w:rPr>
                <w:rFonts w:ascii="Times New Roman" w:hAnsi="Times New Roman" w:cs="Times New Roman"/>
                <w:sz w:val="24"/>
                <w:szCs w:val="24"/>
              </w:rPr>
            </w:pPr>
            <w:r w:rsidRPr="00DD4987">
              <w:rPr>
                <w:rFonts w:ascii="Times New Roman" w:hAnsi="Times New Roman" w:cs="Times New Roman"/>
                <w:sz w:val="24"/>
                <w:szCs w:val="24"/>
              </w:rPr>
              <w:t xml:space="preserve"> Предложението на БАБЕП е следното: Изискването за 51% собствена суровина да бъде премахнато или заменено с условието кандидатът просто да е регистриран земеделски производител, което гарантира връзка със сектора, без да ограничава пазарната ефективност.  Освен това насърчаваме и изменение в Стратегически план за развитие на земеделието и селските райони за периода 2023-2027 г., в което това изискване на отпадне. В допълнение на това апелираме да бъде спазена практиката от изминалите приеми за задължение за закупуване на суровина от регистрирани земеделски стопани.</w:t>
            </w:r>
          </w:p>
          <w:p w:rsidR="00DD4987" w:rsidRPr="00DD4987" w:rsidRDefault="00DD4987" w:rsidP="00DD4987">
            <w:pPr>
              <w:jc w:val="both"/>
              <w:rPr>
                <w:rFonts w:ascii="Times New Roman" w:hAnsi="Times New Roman" w:cs="Times New Roman"/>
                <w:sz w:val="24"/>
                <w:szCs w:val="24"/>
              </w:rPr>
            </w:pPr>
            <w:r w:rsidRPr="00DD4987">
              <w:rPr>
                <w:rFonts w:ascii="Times New Roman" w:hAnsi="Times New Roman" w:cs="Times New Roman"/>
                <w:sz w:val="24"/>
                <w:szCs w:val="24"/>
              </w:rPr>
              <w:t xml:space="preserve"> </w:t>
            </w:r>
          </w:p>
          <w:p w:rsidR="00DD4987" w:rsidRPr="00DD4987" w:rsidRDefault="00DD4987" w:rsidP="00DD4987">
            <w:pPr>
              <w:jc w:val="both"/>
              <w:rPr>
                <w:rFonts w:ascii="Times New Roman" w:hAnsi="Times New Roman" w:cs="Times New Roman"/>
                <w:sz w:val="24"/>
                <w:szCs w:val="24"/>
              </w:rPr>
            </w:pPr>
            <w:r w:rsidRPr="00DD4987">
              <w:rPr>
                <w:rFonts w:ascii="Times New Roman" w:hAnsi="Times New Roman" w:cs="Times New Roman"/>
                <w:sz w:val="24"/>
                <w:szCs w:val="24"/>
              </w:rPr>
              <w:t xml:space="preserve">В допълнение на това в раздел 13 Критерии за подбор, в т.ч. извършване на предварителна оценка (ако е </w:t>
            </w:r>
            <w:r w:rsidRPr="00DD4987">
              <w:rPr>
                <w:rFonts w:ascii="Times New Roman" w:hAnsi="Times New Roman" w:cs="Times New Roman"/>
                <w:sz w:val="24"/>
                <w:szCs w:val="24"/>
              </w:rPr>
              <w:lastRenderedPageBreak/>
              <w:t>приложимо) в точка 6.10.3 е цитирано следното: „Разходите за закупуване и инсталиране на съоръжения за локално съхранение на произведената енергия (батерии) към съществуващи фотоволтаични системи по т. 1.1.5.1 и т. 1.2.4.1 от раздел 12 „Допустими разходи“, не се включват при изчислението на минималното изискване по критерия“, като бихме искали от името на БАБЕП да изразим следното несъгласие:</w:t>
            </w:r>
          </w:p>
          <w:p w:rsidR="00DD4987" w:rsidRPr="00DD4987" w:rsidRDefault="00DD4987" w:rsidP="00DD4987">
            <w:pPr>
              <w:jc w:val="both"/>
              <w:rPr>
                <w:rFonts w:ascii="Times New Roman" w:hAnsi="Times New Roman" w:cs="Times New Roman"/>
                <w:sz w:val="24"/>
                <w:szCs w:val="24"/>
              </w:rPr>
            </w:pPr>
            <w:r w:rsidRPr="00DD4987">
              <w:rPr>
                <w:rFonts w:ascii="Times New Roman" w:hAnsi="Times New Roman" w:cs="Times New Roman"/>
                <w:sz w:val="24"/>
                <w:szCs w:val="24"/>
              </w:rPr>
              <w:t>Точка 6.10.3 ограничава обхвата на допустимите инвестиции при изчисляване на минималното изискване по критерия, като изключва разходите за закупуване и инсталиране на съоръжения за локално съхранение на енергия (батерии) към съществуващи фотоволтаични системи. Това ограничение не е икономически, технологично и стратегически обосновано по следните причини:</w:t>
            </w:r>
          </w:p>
          <w:p w:rsidR="00DD4987" w:rsidRPr="00DD4987" w:rsidRDefault="00DD4987" w:rsidP="00DD4987">
            <w:pPr>
              <w:jc w:val="both"/>
              <w:rPr>
                <w:rFonts w:ascii="Times New Roman" w:hAnsi="Times New Roman" w:cs="Times New Roman"/>
                <w:sz w:val="24"/>
                <w:szCs w:val="24"/>
              </w:rPr>
            </w:pPr>
            <w:r w:rsidRPr="00DD4987">
              <w:rPr>
                <w:rFonts w:ascii="Times New Roman" w:hAnsi="Times New Roman" w:cs="Times New Roman"/>
                <w:sz w:val="24"/>
                <w:szCs w:val="24"/>
              </w:rPr>
              <w:t xml:space="preserve"> Съоръженията за съхранение на енергия са ключова част от системите за производство на енергия от ВЕИ! Батериите не представляват самостоятелна инвестиция, а ключов елемент, който осигурява ефективното използване на произведената от ВЕИ енергия. Без възможност за съхранение, значителна част от произведената енергия остава неоползотворена, което намалява реалния ефект от инвестицията във ВЕИ.</w:t>
            </w:r>
          </w:p>
          <w:p w:rsidR="00DD4987" w:rsidRPr="00DD4987" w:rsidRDefault="00DD4987" w:rsidP="00DD4987">
            <w:pPr>
              <w:jc w:val="both"/>
              <w:rPr>
                <w:rFonts w:ascii="Times New Roman" w:hAnsi="Times New Roman" w:cs="Times New Roman"/>
                <w:sz w:val="24"/>
                <w:szCs w:val="24"/>
              </w:rPr>
            </w:pPr>
            <w:r w:rsidRPr="00DD4987">
              <w:rPr>
                <w:rFonts w:ascii="Times New Roman" w:hAnsi="Times New Roman" w:cs="Times New Roman"/>
                <w:sz w:val="24"/>
                <w:szCs w:val="24"/>
              </w:rPr>
              <w:t xml:space="preserve"> Изключването на разходите за батерии противоречи на целта на критерия.</w:t>
            </w:r>
          </w:p>
          <w:p w:rsidR="00DD4987" w:rsidRPr="00DD4987" w:rsidRDefault="00DD4987" w:rsidP="00DD4987">
            <w:pPr>
              <w:jc w:val="both"/>
              <w:rPr>
                <w:rFonts w:ascii="Times New Roman" w:hAnsi="Times New Roman" w:cs="Times New Roman"/>
                <w:sz w:val="24"/>
                <w:szCs w:val="24"/>
              </w:rPr>
            </w:pPr>
            <w:r w:rsidRPr="00DD4987">
              <w:rPr>
                <w:rFonts w:ascii="Times New Roman" w:hAnsi="Times New Roman" w:cs="Times New Roman"/>
                <w:sz w:val="24"/>
                <w:szCs w:val="24"/>
              </w:rPr>
              <w:t xml:space="preserve">Целта на критерий 10 е да се насърчават инвестиции за производство на енергия от ВЕИ. Инвестициите в съхранение директно повишават дела на използваната възобновяема енергия за собствено потребление и водят до по-голям екологичен и икономически ефект, отколкото </w:t>
            </w:r>
            <w:r w:rsidRPr="00DD4987">
              <w:rPr>
                <w:rFonts w:ascii="Times New Roman" w:hAnsi="Times New Roman" w:cs="Times New Roman"/>
                <w:sz w:val="24"/>
                <w:szCs w:val="24"/>
              </w:rPr>
              <w:lastRenderedPageBreak/>
              <w:t>инвестиции само в производствени мощности без съхранение.</w:t>
            </w:r>
          </w:p>
          <w:p w:rsidR="00DD4987" w:rsidRPr="00DD4987" w:rsidRDefault="00DD4987" w:rsidP="00DD4987">
            <w:pPr>
              <w:jc w:val="both"/>
              <w:rPr>
                <w:rFonts w:ascii="Times New Roman" w:hAnsi="Times New Roman" w:cs="Times New Roman"/>
                <w:sz w:val="24"/>
                <w:szCs w:val="24"/>
              </w:rPr>
            </w:pPr>
            <w:r w:rsidRPr="00DD4987">
              <w:rPr>
                <w:rFonts w:ascii="Times New Roman" w:hAnsi="Times New Roman" w:cs="Times New Roman"/>
                <w:sz w:val="24"/>
                <w:szCs w:val="24"/>
              </w:rPr>
              <w:t xml:space="preserve"> Ограничението демотивира предприятията да изграждат ефективни и устойчиви ВЕИ системи. При настоящата формулировка предприятията са стимулирани да инвестират формално в производство на енергия от ВЕИ, но не и в оптимизиране на нейното използване. Това води до по-ниска енергийна ефективност и не съответства на принципите на устойчиво развитие и интелигентно управление на енергията.</w:t>
            </w:r>
          </w:p>
          <w:p w:rsidR="00DD4987" w:rsidRPr="00DD4987" w:rsidRDefault="00DD4987" w:rsidP="00DD4987">
            <w:pPr>
              <w:jc w:val="both"/>
              <w:rPr>
                <w:rFonts w:ascii="Times New Roman" w:hAnsi="Times New Roman" w:cs="Times New Roman"/>
                <w:sz w:val="24"/>
                <w:szCs w:val="24"/>
              </w:rPr>
            </w:pPr>
            <w:r w:rsidRPr="00DD4987">
              <w:rPr>
                <w:rFonts w:ascii="Times New Roman" w:hAnsi="Times New Roman" w:cs="Times New Roman"/>
                <w:sz w:val="24"/>
                <w:szCs w:val="24"/>
              </w:rPr>
              <w:t xml:space="preserve"> Несъответствие с европейските политики и добри практики. Европейските политики за енергиен преход, </w:t>
            </w:r>
            <w:proofErr w:type="spellStart"/>
            <w:r w:rsidRPr="00DD4987">
              <w:rPr>
                <w:rFonts w:ascii="Times New Roman" w:hAnsi="Times New Roman" w:cs="Times New Roman"/>
                <w:sz w:val="24"/>
                <w:szCs w:val="24"/>
              </w:rPr>
              <w:t>декарбонизация</w:t>
            </w:r>
            <w:proofErr w:type="spellEnd"/>
            <w:r w:rsidRPr="00DD4987">
              <w:rPr>
                <w:rFonts w:ascii="Times New Roman" w:hAnsi="Times New Roman" w:cs="Times New Roman"/>
                <w:sz w:val="24"/>
                <w:szCs w:val="24"/>
              </w:rPr>
              <w:t xml:space="preserve"> и повишаване на енергийната независимост изрично насърчават комбинирането на ВЕИ с технологии за съхранение на енергия. Изключването на батериите при оценка на приноса към ВЕИ противоречи на този подход и ограничава внедряването на модерни енергийни решения.</w:t>
            </w:r>
          </w:p>
          <w:p w:rsidR="00DD4987" w:rsidRPr="00DD4987" w:rsidRDefault="00DD4987" w:rsidP="00DD4987">
            <w:pPr>
              <w:jc w:val="both"/>
              <w:rPr>
                <w:rFonts w:ascii="Times New Roman" w:hAnsi="Times New Roman" w:cs="Times New Roman"/>
                <w:sz w:val="24"/>
                <w:szCs w:val="24"/>
              </w:rPr>
            </w:pPr>
            <w:r w:rsidRPr="00DD4987">
              <w:rPr>
                <w:rFonts w:ascii="Times New Roman" w:hAnsi="Times New Roman" w:cs="Times New Roman"/>
                <w:sz w:val="24"/>
                <w:szCs w:val="24"/>
              </w:rPr>
              <w:t xml:space="preserve"> Нарушаване на принципа за технологична неутралност и равнопоставеност. Точка 6.10.3 поставя в по-неблагоприятно положение кандидатите, които вече разполагат с фотоволтаични системи и желаят да ги надградят с батерии с цел повишаване на ефективността и дела на използваната ВЕИ енергия. Това води до неравнопоставеност спрямо кандидати, които реализират изцяло нови ВЕИ инвестиции.</w:t>
            </w:r>
          </w:p>
          <w:p w:rsidR="00840A8B" w:rsidRPr="00DD4987" w:rsidRDefault="00DD4987" w:rsidP="00DD4987">
            <w:pPr>
              <w:jc w:val="both"/>
              <w:rPr>
                <w:rFonts w:ascii="Times New Roman" w:hAnsi="Times New Roman" w:cs="Times New Roman"/>
                <w:sz w:val="24"/>
                <w:szCs w:val="24"/>
              </w:rPr>
            </w:pPr>
            <w:r w:rsidRPr="00DD4987">
              <w:rPr>
                <w:rFonts w:ascii="Times New Roman" w:hAnsi="Times New Roman" w:cs="Times New Roman"/>
                <w:sz w:val="24"/>
                <w:szCs w:val="24"/>
              </w:rPr>
              <w:t xml:space="preserve"> С оглед на гореизложеното, т. 6.10.3 следва да отпадне, тъй като изключването на разходите за съхранение на енергия от критерия изкривява оценката на реалния принос на инвестициите към производството и ефективното използване на енергия от ВЕИ и противоречи на целите на </w:t>
            </w:r>
            <w:r w:rsidRPr="00DD4987">
              <w:rPr>
                <w:rFonts w:ascii="Times New Roman" w:hAnsi="Times New Roman" w:cs="Times New Roman"/>
                <w:sz w:val="24"/>
                <w:szCs w:val="24"/>
              </w:rPr>
              <w:lastRenderedPageBreak/>
              <w:t>критерия и на стратегическите приоритети в областта на устойчивата енергия.</w:t>
            </w:r>
          </w:p>
        </w:tc>
        <w:tc>
          <w:tcPr>
            <w:tcW w:w="4961" w:type="dxa"/>
            <w:shd w:val="clear" w:color="auto" w:fill="auto"/>
            <w:vAlign w:val="center"/>
          </w:tcPr>
          <w:p w:rsidR="00DD4987" w:rsidRDefault="00DD4987" w:rsidP="00DD4987">
            <w:pPr>
              <w:jc w:val="both"/>
              <w:rPr>
                <w:rFonts w:ascii="Times New Roman" w:hAnsi="Times New Roman" w:cs="Times New Roman"/>
                <w:b/>
                <w:sz w:val="24"/>
                <w:szCs w:val="24"/>
              </w:rPr>
            </w:pPr>
          </w:p>
          <w:p w:rsidR="00DD4987" w:rsidRDefault="00DD4987" w:rsidP="00DD4987">
            <w:pPr>
              <w:jc w:val="both"/>
              <w:rPr>
                <w:rFonts w:ascii="Times New Roman" w:hAnsi="Times New Roman" w:cs="Times New Roman"/>
                <w:b/>
                <w:sz w:val="24"/>
                <w:szCs w:val="24"/>
              </w:rPr>
            </w:pPr>
          </w:p>
          <w:p w:rsidR="00DD4987" w:rsidRDefault="00DD4987" w:rsidP="00DD4987">
            <w:pPr>
              <w:jc w:val="both"/>
              <w:rPr>
                <w:rFonts w:ascii="Times New Roman" w:hAnsi="Times New Roman" w:cs="Times New Roman"/>
                <w:b/>
                <w:sz w:val="24"/>
                <w:szCs w:val="24"/>
              </w:rPr>
            </w:pPr>
          </w:p>
          <w:p w:rsidR="00DD4987" w:rsidRDefault="00DD4987" w:rsidP="00DD4987">
            <w:pPr>
              <w:jc w:val="both"/>
              <w:rPr>
                <w:rFonts w:ascii="Times New Roman" w:hAnsi="Times New Roman" w:cs="Times New Roman"/>
                <w:b/>
                <w:sz w:val="24"/>
                <w:szCs w:val="24"/>
              </w:rPr>
            </w:pPr>
          </w:p>
          <w:p w:rsidR="00DD4987" w:rsidRDefault="00DD4987" w:rsidP="00DD4987">
            <w:pPr>
              <w:jc w:val="both"/>
              <w:rPr>
                <w:rFonts w:ascii="Times New Roman" w:hAnsi="Times New Roman" w:cs="Times New Roman"/>
                <w:b/>
                <w:sz w:val="24"/>
                <w:szCs w:val="24"/>
              </w:rPr>
            </w:pPr>
          </w:p>
          <w:p w:rsidR="00DD4987" w:rsidRDefault="00DD4987" w:rsidP="00DD4987">
            <w:pPr>
              <w:jc w:val="both"/>
              <w:rPr>
                <w:rFonts w:ascii="Times New Roman" w:hAnsi="Times New Roman" w:cs="Times New Roman"/>
                <w:b/>
                <w:sz w:val="24"/>
                <w:szCs w:val="24"/>
              </w:rPr>
            </w:pPr>
          </w:p>
          <w:p w:rsidR="00DD4987" w:rsidRPr="00DD4987" w:rsidRDefault="00DD4987" w:rsidP="00DD4987">
            <w:pPr>
              <w:jc w:val="both"/>
              <w:rPr>
                <w:rFonts w:ascii="Times New Roman" w:hAnsi="Times New Roman" w:cs="Times New Roman"/>
                <w:sz w:val="24"/>
                <w:szCs w:val="24"/>
              </w:rPr>
            </w:pPr>
            <w:r w:rsidRPr="00DD4987">
              <w:rPr>
                <w:rFonts w:ascii="Times New Roman" w:hAnsi="Times New Roman" w:cs="Times New Roman"/>
                <w:b/>
                <w:sz w:val="24"/>
                <w:szCs w:val="24"/>
              </w:rPr>
              <w:t xml:space="preserve">Не се приема. </w:t>
            </w:r>
            <w:r w:rsidRPr="00DD4987">
              <w:rPr>
                <w:rFonts w:ascii="Times New Roman" w:hAnsi="Times New Roman" w:cs="Times New Roman"/>
                <w:sz w:val="24"/>
                <w:szCs w:val="24"/>
              </w:rPr>
              <w:t xml:space="preserve">Интервенцията е разработена в съответствие с целите в чл. 5 от Регламент Регламент(ЕС) 2021/2115 на Европейския парламент и на Съвета от 2 декември 2021 година и по конкретно да насърчават развитието на интелигентен, конкурентоспособен, устойчив и </w:t>
            </w:r>
            <w:r w:rsidRPr="00DD4987">
              <w:rPr>
                <w:rFonts w:ascii="Times New Roman" w:hAnsi="Times New Roman" w:cs="Times New Roman"/>
                <w:sz w:val="24"/>
                <w:szCs w:val="24"/>
              </w:rPr>
              <w:lastRenderedPageBreak/>
              <w:t xml:space="preserve">диверсифициран сектор на селското стопанство, гарантиращ дългосрочна продоволствена сигурност. </w:t>
            </w:r>
            <w:r w:rsidR="00E76A88" w:rsidRPr="00E76A88">
              <w:rPr>
                <w:rFonts w:ascii="Times New Roman" w:hAnsi="Times New Roman" w:cs="Times New Roman"/>
                <w:sz w:val="24"/>
                <w:szCs w:val="24"/>
              </w:rPr>
              <w:t xml:space="preserve">Интервенцията допринася </w:t>
            </w:r>
            <w:r w:rsidR="00E30FA0">
              <w:rPr>
                <w:rFonts w:ascii="Times New Roman" w:hAnsi="Times New Roman" w:cs="Times New Roman"/>
                <w:sz w:val="24"/>
                <w:szCs w:val="24"/>
              </w:rPr>
              <w:t xml:space="preserve">индиректно </w:t>
            </w:r>
            <w:r w:rsidR="00E76A88" w:rsidRPr="00E76A88">
              <w:rPr>
                <w:rFonts w:ascii="Times New Roman" w:hAnsi="Times New Roman" w:cs="Times New Roman"/>
                <w:sz w:val="24"/>
                <w:szCs w:val="24"/>
              </w:rPr>
              <w:t xml:space="preserve">и за изпълнение на  Специфична цел № 3 „Подобряване на позицията на земеделските стопани във веригата на стойността“ от чл. 6 на Регламента и направените изводи в </w:t>
            </w:r>
            <w:r w:rsidR="00E76A88" w:rsidRPr="00E76A88">
              <w:rPr>
                <w:rFonts w:ascii="Times New Roman" w:hAnsi="Times New Roman" w:cs="Times New Roman"/>
                <w:sz w:val="24"/>
                <w:szCs w:val="24"/>
                <w:lang w:val="en-US"/>
              </w:rPr>
              <w:t xml:space="preserve">SWOT </w:t>
            </w:r>
            <w:r w:rsidR="00E76A88" w:rsidRPr="00E76A88">
              <w:rPr>
                <w:rFonts w:ascii="Times New Roman" w:hAnsi="Times New Roman" w:cs="Times New Roman"/>
                <w:sz w:val="24"/>
                <w:szCs w:val="24"/>
              </w:rPr>
              <w:t>анализите</w:t>
            </w:r>
            <w:r w:rsidR="00E30FA0">
              <w:rPr>
                <w:rFonts w:ascii="Times New Roman" w:hAnsi="Times New Roman" w:cs="Times New Roman"/>
                <w:sz w:val="24"/>
                <w:szCs w:val="24"/>
              </w:rPr>
              <w:t xml:space="preserve"> за добавяне на стойност към произведените в стопанството им земеделски суровини</w:t>
            </w:r>
            <w:r w:rsidRPr="00DD4987">
              <w:rPr>
                <w:rFonts w:ascii="Times New Roman" w:hAnsi="Times New Roman" w:cs="Times New Roman"/>
                <w:sz w:val="24"/>
                <w:szCs w:val="24"/>
              </w:rPr>
              <w:t xml:space="preserve">. </w:t>
            </w:r>
          </w:p>
          <w:p w:rsidR="00840A8B" w:rsidRPr="00F962CF" w:rsidRDefault="00DD4987" w:rsidP="00DD4987">
            <w:pPr>
              <w:jc w:val="both"/>
              <w:rPr>
                <w:rFonts w:ascii="Times New Roman" w:hAnsi="Times New Roman" w:cs="Times New Roman"/>
                <w:sz w:val="24"/>
                <w:szCs w:val="24"/>
                <w:lang w:val="en-US"/>
              </w:rPr>
            </w:pPr>
            <w:r w:rsidRPr="00DD4987">
              <w:rPr>
                <w:rFonts w:ascii="Times New Roman" w:hAnsi="Times New Roman" w:cs="Times New Roman"/>
                <w:sz w:val="24"/>
                <w:szCs w:val="24"/>
              </w:rPr>
              <w:t>В тази връзка за земеделските стопани е включено изискването най-малко 51 на сто от общата годишна суровинна база в производствената програма да е от собствени земеделски суровини.</w:t>
            </w:r>
            <w:r w:rsidR="00F962CF">
              <w:rPr>
                <w:rFonts w:ascii="Times New Roman" w:hAnsi="Times New Roman" w:cs="Times New Roman"/>
                <w:sz w:val="24"/>
                <w:szCs w:val="24"/>
                <w:lang w:val="en-US"/>
              </w:rPr>
              <w:t xml:space="preserve"> </w:t>
            </w:r>
            <w:r w:rsidR="00F962CF" w:rsidRPr="00F962CF">
              <w:rPr>
                <w:rFonts w:ascii="Times New Roman" w:hAnsi="Times New Roman" w:cs="Times New Roman"/>
                <w:sz w:val="24"/>
                <w:szCs w:val="24"/>
              </w:rPr>
              <w:t>Включеното изискване е част от одобрения Стратегически план и не е било обект на изменение</w:t>
            </w:r>
            <w:r w:rsidR="00826E98">
              <w:rPr>
                <w:rFonts w:ascii="Times New Roman" w:hAnsi="Times New Roman" w:cs="Times New Roman"/>
                <w:sz w:val="24"/>
                <w:szCs w:val="24"/>
              </w:rPr>
              <w:t>.</w:t>
            </w: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r w:rsidRPr="00DD4987">
              <w:rPr>
                <w:rFonts w:ascii="Times New Roman" w:hAnsi="Times New Roman" w:cs="Times New Roman"/>
                <w:b/>
                <w:sz w:val="24"/>
                <w:szCs w:val="24"/>
              </w:rPr>
              <w:t>Не се приема.</w:t>
            </w:r>
            <w:r>
              <w:rPr>
                <w:rFonts w:ascii="Times New Roman" w:hAnsi="Times New Roman" w:cs="Times New Roman"/>
                <w:b/>
                <w:sz w:val="24"/>
                <w:szCs w:val="24"/>
              </w:rPr>
              <w:t xml:space="preserve"> </w:t>
            </w:r>
            <w:r w:rsidRPr="00DD4987">
              <w:rPr>
                <w:rFonts w:ascii="Times New Roman" w:hAnsi="Times New Roman" w:cs="Times New Roman"/>
                <w:sz w:val="24"/>
                <w:szCs w:val="24"/>
              </w:rPr>
              <w:t>Критериите за оценка са приети на заседание на Комитета за наблюдение на СПРЗСР на 3-4 септември 2025 г.</w:t>
            </w:r>
          </w:p>
          <w:p w:rsidR="008C33D6" w:rsidRPr="00DD4987" w:rsidRDefault="008C33D6" w:rsidP="00DD4987">
            <w:pPr>
              <w:jc w:val="both"/>
              <w:rPr>
                <w:rFonts w:ascii="Times New Roman" w:hAnsi="Times New Roman" w:cs="Times New Roman"/>
                <w:sz w:val="24"/>
                <w:szCs w:val="24"/>
              </w:rPr>
            </w:pPr>
            <w:r>
              <w:rPr>
                <w:rFonts w:ascii="Times New Roman" w:hAnsi="Times New Roman" w:cs="Times New Roman"/>
                <w:sz w:val="24"/>
                <w:szCs w:val="24"/>
              </w:rPr>
              <w:lastRenderedPageBreak/>
              <w:t>Приоритет по критерий № 10 „</w:t>
            </w:r>
            <w:r w:rsidRPr="008C33D6">
              <w:rPr>
                <w:rFonts w:ascii="Times New Roman" w:hAnsi="Times New Roman" w:cs="Times New Roman"/>
                <w:sz w:val="24"/>
                <w:szCs w:val="24"/>
              </w:rPr>
              <w:t>Заявления за подпомагане с инвестиции за производство на енергия от ВЕИ</w:t>
            </w:r>
            <w:r>
              <w:rPr>
                <w:rFonts w:ascii="Times New Roman" w:hAnsi="Times New Roman" w:cs="Times New Roman"/>
                <w:sz w:val="24"/>
                <w:szCs w:val="24"/>
              </w:rPr>
              <w:t>“, получават заявления, при които „</w:t>
            </w:r>
            <w:r>
              <w:rPr>
                <w:rFonts w:ascii="Times New Roman" w:hAnsi="Times New Roman" w:cs="Times New Roman"/>
                <w:i/>
                <w:sz w:val="24"/>
                <w:szCs w:val="24"/>
              </w:rPr>
              <w:t>н</w:t>
            </w:r>
            <w:r w:rsidRPr="008C33D6">
              <w:rPr>
                <w:rFonts w:ascii="Times New Roman" w:hAnsi="Times New Roman" w:cs="Times New Roman"/>
                <w:i/>
                <w:sz w:val="24"/>
                <w:szCs w:val="24"/>
              </w:rPr>
              <w:t>ад 25 %*  от допустимите инвестиционни разходи в заявлението са свързани с производство на енергия от ВЕИ.</w:t>
            </w:r>
            <w:r>
              <w:rPr>
                <w:rFonts w:ascii="Times New Roman" w:hAnsi="Times New Roman" w:cs="Times New Roman"/>
                <w:i/>
                <w:sz w:val="24"/>
                <w:szCs w:val="24"/>
              </w:rPr>
              <w:t>“</w:t>
            </w:r>
          </w:p>
          <w:p w:rsidR="00DD4987" w:rsidRDefault="008C33D6" w:rsidP="008C33D6">
            <w:pPr>
              <w:jc w:val="both"/>
              <w:rPr>
                <w:rFonts w:ascii="Times New Roman" w:hAnsi="Times New Roman" w:cs="Times New Roman"/>
                <w:sz w:val="24"/>
                <w:szCs w:val="24"/>
              </w:rPr>
            </w:pPr>
            <w:r w:rsidRPr="008C33D6">
              <w:rPr>
                <w:rFonts w:ascii="Times New Roman" w:hAnsi="Times New Roman" w:cs="Times New Roman"/>
                <w:sz w:val="24"/>
                <w:szCs w:val="24"/>
              </w:rPr>
              <w:t>Разходите за закупуване и инсталиране на съоръжения за локално съхранение на произведената енергия (батерии) към съществуващи фотоволтаични системи по т. 1.1.5.1 и т. 1.2.4.1 от раздел 12 „Допустими разходи“</w:t>
            </w:r>
            <w:r>
              <w:rPr>
                <w:rFonts w:ascii="Times New Roman" w:hAnsi="Times New Roman" w:cs="Times New Roman"/>
                <w:sz w:val="24"/>
                <w:szCs w:val="24"/>
              </w:rPr>
              <w:t xml:space="preserve"> са свързани само със съхранение на произведената енергия и не допринасят към </w:t>
            </w:r>
            <w:r w:rsidR="006D3799">
              <w:rPr>
                <w:rFonts w:ascii="Times New Roman" w:hAnsi="Times New Roman" w:cs="Times New Roman"/>
                <w:sz w:val="24"/>
                <w:szCs w:val="24"/>
              </w:rPr>
              <w:t>п</w:t>
            </w:r>
            <w:r>
              <w:rPr>
                <w:rFonts w:ascii="Times New Roman" w:hAnsi="Times New Roman" w:cs="Times New Roman"/>
                <w:sz w:val="24"/>
                <w:szCs w:val="24"/>
              </w:rPr>
              <w:t xml:space="preserve">оказател за резултат </w:t>
            </w:r>
            <w:r w:rsidRPr="008C33D6">
              <w:rPr>
                <w:rFonts w:ascii="Times New Roman" w:hAnsi="Times New Roman" w:cs="Times New Roman"/>
                <w:sz w:val="24"/>
                <w:szCs w:val="24"/>
              </w:rPr>
              <w:t xml:space="preserve">R.15 </w:t>
            </w:r>
            <w:r>
              <w:rPr>
                <w:rFonts w:ascii="Times New Roman" w:hAnsi="Times New Roman" w:cs="Times New Roman"/>
                <w:sz w:val="24"/>
                <w:szCs w:val="24"/>
              </w:rPr>
              <w:t>„</w:t>
            </w:r>
            <w:r w:rsidRPr="008C33D6">
              <w:rPr>
                <w:rFonts w:ascii="Times New Roman" w:hAnsi="Times New Roman" w:cs="Times New Roman"/>
                <w:sz w:val="24"/>
                <w:szCs w:val="24"/>
              </w:rPr>
              <w:t>Подпомагани инвестиции в капацитет за производство на енергия от възобновяеми източници, включително на биологична основа (в MW)</w:t>
            </w:r>
            <w:r>
              <w:rPr>
                <w:rFonts w:ascii="Times New Roman" w:hAnsi="Times New Roman" w:cs="Times New Roman"/>
                <w:sz w:val="24"/>
                <w:szCs w:val="24"/>
              </w:rPr>
              <w:t>“.</w:t>
            </w:r>
          </w:p>
          <w:p w:rsidR="008C33D6" w:rsidRDefault="008C33D6" w:rsidP="008C33D6">
            <w:pPr>
              <w:jc w:val="both"/>
              <w:rPr>
                <w:rFonts w:ascii="Times New Roman" w:hAnsi="Times New Roman" w:cs="Times New Roman"/>
                <w:sz w:val="24"/>
                <w:szCs w:val="24"/>
              </w:rPr>
            </w:pPr>
            <w:r>
              <w:rPr>
                <w:rFonts w:ascii="Times New Roman" w:hAnsi="Times New Roman" w:cs="Times New Roman"/>
                <w:sz w:val="24"/>
                <w:szCs w:val="24"/>
              </w:rPr>
              <w:t xml:space="preserve">Към минималните изисквания по критерия се включват разходите </w:t>
            </w:r>
            <w:r w:rsidR="006D3799">
              <w:rPr>
                <w:rFonts w:ascii="Times New Roman" w:hAnsi="Times New Roman" w:cs="Times New Roman"/>
                <w:sz w:val="24"/>
                <w:szCs w:val="24"/>
              </w:rPr>
              <w:t xml:space="preserve">по 1.1.5 и 1.2.4 от </w:t>
            </w:r>
            <w:r w:rsidR="006D3799" w:rsidRPr="006D3799">
              <w:rPr>
                <w:rFonts w:ascii="Times New Roman" w:hAnsi="Times New Roman" w:cs="Times New Roman"/>
                <w:sz w:val="24"/>
                <w:szCs w:val="24"/>
              </w:rPr>
              <w:t>раздел 12 „Допустими разходи“</w:t>
            </w:r>
            <w:r w:rsidR="006D3799">
              <w:rPr>
                <w:rFonts w:ascii="Times New Roman" w:hAnsi="Times New Roman" w:cs="Times New Roman"/>
                <w:sz w:val="24"/>
                <w:szCs w:val="24"/>
              </w:rPr>
              <w:t>, към които попадат фотоволтаични инсталаци</w:t>
            </w:r>
            <w:r w:rsidR="00787150">
              <w:rPr>
                <w:rFonts w:ascii="Times New Roman" w:hAnsi="Times New Roman" w:cs="Times New Roman"/>
                <w:sz w:val="24"/>
                <w:szCs w:val="24"/>
              </w:rPr>
              <w:t>и</w:t>
            </w:r>
            <w:r w:rsidR="006D3799">
              <w:rPr>
                <w:rFonts w:ascii="Times New Roman" w:hAnsi="Times New Roman" w:cs="Times New Roman"/>
                <w:sz w:val="24"/>
                <w:szCs w:val="24"/>
              </w:rPr>
              <w:t xml:space="preserve"> за производство на енергия от ВЕИ и които по начина си на свързване (автономни, мрежови и хибридни), могат да включват в окомплектовката си и </w:t>
            </w:r>
            <w:r w:rsidR="006D3799" w:rsidRPr="006D3799">
              <w:rPr>
                <w:rFonts w:ascii="Times New Roman" w:hAnsi="Times New Roman" w:cs="Times New Roman"/>
                <w:sz w:val="24"/>
                <w:szCs w:val="24"/>
              </w:rPr>
              <w:t>съоръжения за локално съхранение на произведената енергия (батерии)</w:t>
            </w:r>
            <w:r w:rsidR="006D3799">
              <w:rPr>
                <w:rFonts w:ascii="Times New Roman" w:hAnsi="Times New Roman" w:cs="Times New Roman"/>
                <w:sz w:val="24"/>
                <w:szCs w:val="24"/>
              </w:rPr>
              <w:t>.</w:t>
            </w:r>
          </w:p>
          <w:p w:rsidR="00DD4987" w:rsidRDefault="008739E9" w:rsidP="00DD4987">
            <w:pPr>
              <w:jc w:val="both"/>
              <w:rPr>
                <w:rFonts w:ascii="Times New Roman" w:hAnsi="Times New Roman" w:cs="Times New Roman"/>
                <w:sz w:val="24"/>
                <w:szCs w:val="24"/>
              </w:rPr>
            </w:pPr>
            <w:r w:rsidRPr="008739E9">
              <w:rPr>
                <w:rFonts w:ascii="Times New Roman" w:hAnsi="Times New Roman" w:cs="Times New Roman"/>
                <w:sz w:val="24"/>
                <w:szCs w:val="24"/>
              </w:rPr>
              <w:t xml:space="preserve">Разходите по т. 1.1.5.1 и т. 1.2.4.1 от раздел 12 „Допустими разходи“, не са част от включена в заявлението за подпомагане фотоволтаична инсталация, а са предназначени за инсталиране  към съществуващи, с което се предоставя възможност за увеличаване на </w:t>
            </w:r>
            <w:r w:rsidRPr="008739E9">
              <w:rPr>
                <w:rFonts w:ascii="Times New Roman" w:hAnsi="Times New Roman" w:cs="Times New Roman"/>
                <w:sz w:val="24"/>
                <w:szCs w:val="24"/>
              </w:rPr>
              <w:lastRenderedPageBreak/>
              <w:t xml:space="preserve">капацитета </w:t>
            </w:r>
            <w:r>
              <w:rPr>
                <w:rFonts w:ascii="Times New Roman" w:hAnsi="Times New Roman" w:cs="Times New Roman"/>
                <w:sz w:val="24"/>
                <w:szCs w:val="24"/>
              </w:rPr>
              <w:t xml:space="preserve">им </w:t>
            </w:r>
            <w:r w:rsidRPr="008739E9">
              <w:rPr>
                <w:rFonts w:ascii="Times New Roman" w:hAnsi="Times New Roman" w:cs="Times New Roman"/>
                <w:sz w:val="24"/>
                <w:szCs w:val="24"/>
              </w:rPr>
              <w:t>за съхранение на произведената енергия или промяна начина на свързване</w:t>
            </w:r>
            <w:r>
              <w:rPr>
                <w:rFonts w:ascii="Times New Roman" w:hAnsi="Times New Roman" w:cs="Times New Roman"/>
                <w:sz w:val="24"/>
                <w:szCs w:val="24"/>
              </w:rPr>
              <w:t>.</w:t>
            </w: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Default="00DD4987" w:rsidP="00DD4987">
            <w:pPr>
              <w:jc w:val="both"/>
              <w:rPr>
                <w:rFonts w:ascii="Times New Roman" w:hAnsi="Times New Roman" w:cs="Times New Roman"/>
                <w:sz w:val="24"/>
                <w:szCs w:val="24"/>
              </w:rPr>
            </w:pPr>
          </w:p>
          <w:p w:rsidR="00DD4987" w:rsidRPr="00DD4987" w:rsidRDefault="00DD4987" w:rsidP="00DD4987">
            <w:pPr>
              <w:jc w:val="both"/>
              <w:rPr>
                <w:rFonts w:ascii="Times New Roman" w:hAnsi="Times New Roman" w:cs="Times New Roman"/>
                <w:sz w:val="24"/>
                <w:szCs w:val="24"/>
              </w:rPr>
            </w:pPr>
          </w:p>
        </w:tc>
      </w:tr>
      <w:tr w:rsidR="00840A8B" w:rsidRPr="00E7549D" w:rsidTr="00840A8B">
        <w:tc>
          <w:tcPr>
            <w:tcW w:w="568" w:type="dxa"/>
            <w:shd w:val="clear" w:color="auto" w:fill="auto"/>
            <w:vAlign w:val="center"/>
          </w:tcPr>
          <w:p w:rsidR="00840A8B" w:rsidRPr="00737FF0" w:rsidRDefault="00737FF0" w:rsidP="00851AE2">
            <w:pPr>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3.</w:t>
            </w:r>
          </w:p>
        </w:tc>
        <w:tc>
          <w:tcPr>
            <w:tcW w:w="1842" w:type="dxa"/>
            <w:shd w:val="clear" w:color="auto" w:fill="auto"/>
            <w:vAlign w:val="center"/>
          </w:tcPr>
          <w:p w:rsidR="00840A8B" w:rsidRPr="00E7549D" w:rsidRDefault="00737FF0" w:rsidP="00851AE2">
            <w:pPr>
              <w:jc w:val="center"/>
              <w:rPr>
                <w:rFonts w:ascii="Times New Roman" w:hAnsi="Times New Roman" w:cs="Times New Roman"/>
                <w:b/>
                <w:sz w:val="24"/>
                <w:szCs w:val="24"/>
              </w:rPr>
            </w:pPr>
            <w:r w:rsidRPr="00737FF0">
              <w:rPr>
                <w:rFonts w:ascii="Times New Roman" w:hAnsi="Times New Roman" w:cs="Times New Roman"/>
                <w:b/>
                <w:sz w:val="24"/>
                <w:szCs w:val="24"/>
              </w:rPr>
              <w:t>Надя Александрова</w:t>
            </w:r>
          </w:p>
        </w:tc>
        <w:tc>
          <w:tcPr>
            <w:tcW w:w="1843" w:type="dxa"/>
            <w:shd w:val="clear" w:color="auto" w:fill="auto"/>
            <w:vAlign w:val="center"/>
          </w:tcPr>
          <w:p w:rsidR="00840A8B" w:rsidRPr="00E7549D" w:rsidRDefault="00737FF0" w:rsidP="00851AE2">
            <w:pPr>
              <w:jc w:val="center"/>
              <w:rPr>
                <w:rFonts w:ascii="Times New Roman" w:hAnsi="Times New Roman" w:cs="Times New Roman"/>
                <w:b/>
                <w:sz w:val="24"/>
                <w:szCs w:val="24"/>
              </w:rPr>
            </w:pPr>
            <w:r w:rsidRPr="00737FF0">
              <w:rPr>
                <w:rFonts w:ascii="Times New Roman" w:hAnsi="Times New Roman" w:cs="Times New Roman"/>
                <w:b/>
                <w:sz w:val="24"/>
                <w:szCs w:val="24"/>
              </w:rPr>
              <w:t>19/01/2026 - 15:57</w:t>
            </w:r>
          </w:p>
        </w:tc>
        <w:tc>
          <w:tcPr>
            <w:tcW w:w="6237" w:type="dxa"/>
            <w:shd w:val="clear" w:color="auto" w:fill="auto"/>
            <w:vAlign w:val="center"/>
          </w:tcPr>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Предлагаме в дефиницията за „Специализирани транспортни средства“:</w:t>
            </w: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 за хладилните камиони да отпадне ограничението от 3,5 тона или да се допуснат хладилни камиони над 3,5 тона. Хладилните автомобили до 3,5 тона не отговарят на производствения обем и логистичните нужди на повечето предприятия от ХВП и на практика не могат да обезпечат ефективен и безопасен транспорт на суровини и готова продукция.</w:t>
            </w:r>
          </w:p>
          <w:p w:rsidR="00737FF0" w:rsidRPr="00737FF0" w:rsidRDefault="00737FF0" w:rsidP="00737FF0">
            <w:pPr>
              <w:jc w:val="both"/>
              <w:rPr>
                <w:rFonts w:ascii="Times New Roman" w:hAnsi="Times New Roman" w:cs="Times New Roman"/>
                <w:sz w:val="24"/>
                <w:szCs w:val="24"/>
              </w:rPr>
            </w:pPr>
          </w:p>
          <w:p w:rsidR="00840A8B" w:rsidRPr="00E7549D" w:rsidRDefault="00737FF0" w:rsidP="00737FF0">
            <w:pPr>
              <w:jc w:val="both"/>
              <w:rPr>
                <w:rFonts w:ascii="Times New Roman" w:hAnsi="Times New Roman" w:cs="Times New Roman"/>
                <w:b/>
                <w:sz w:val="24"/>
                <w:szCs w:val="24"/>
              </w:rPr>
            </w:pPr>
            <w:r w:rsidRPr="00737FF0">
              <w:rPr>
                <w:rFonts w:ascii="Times New Roman" w:hAnsi="Times New Roman" w:cs="Times New Roman"/>
                <w:sz w:val="24"/>
                <w:szCs w:val="24"/>
              </w:rPr>
              <w:t>- да се добавят като допустими - екарисажни камиони, представляващи силно специализирани транспортни средства. Те са високоспециализирано санитарно превозно средство и са част от ветеринарно-санитарната система. За тях има специален правен режим, технически и конструктивно може да се ползват само по предназначение, тъй като са проектирани с вътрешни отделения за различни категории отпадъци; хидравлично затворени са, с каросерия от неръждаема стомана са и поради конструкцията и нормативните ограничения не могат да се използват за други</w:t>
            </w:r>
          </w:p>
        </w:tc>
        <w:tc>
          <w:tcPr>
            <w:tcW w:w="4961" w:type="dxa"/>
            <w:shd w:val="clear" w:color="auto" w:fill="auto"/>
            <w:vAlign w:val="center"/>
          </w:tcPr>
          <w:p w:rsidR="00967F1F" w:rsidRPr="00967F1F" w:rsidRDefault="00967F1F" w:rsidP="00967F1F">
            <w:pPr>
              <w:jc w:val="both"/>
              <w:rPr>
                <w:rFonts w:ascii="Times New Roman" w:hAnsi="Times New Roman" w:cs="Times New Roman"/>
                <w:sz w:val="24"/>
                <w:szCs w:val="24"/>
              </w:rPr>
            </w:pPr>
            <w:r w:rsidRPr="00967F1F">
              <w:rPr>
                <w:rFonts w:ascii="Times New Roman" w:hAnsi="Times New Roman" w:cs="Times New Roman"/>
                <w:b/>
                <w:sz w:val="24"/>
                <w:szCs w:val="24"/>
              </w:rPr>
              <w:t xml:space="preserve">Не се приема. </w:t>
            </w:r>
            <w:r w:rsidRPr="00967F1F">
              <w:rPr>
                <w:rFonts w:ascii="Times New Roman" w:hAnsi="Times New Roman" w:cs="Times New Roman"/>
                <w:sz w:val="24"/>
                <w:szCs w:val="24"/>
              </w:rPr>
              <w:t xml:space="preserve">В раздел 2. „Определения за целите на настоящия прием“ е дадена дефиниция за „специализирани транспортни средства“. </w:t>
            </w:r>
          </w:p>
          <w:p w:rsidR="00840A8B" w:rsidRPr="00E7549D" w:rsidRDefault="00967F1F" w:rsidP="00967F1F">
            <w:pPr>
              <w:jc w:val="both"/>
              <w:rPr>
                <w:rFonts w:ascii="Times New Roman" w:hAnsi="Times New Roman" w:cs="Times New Roman"/>
                <w:b/>
                <w:sz w:val="24"/>
                <w:szCs w:val="24"/>
              </w:rPr>
            </w:pPr>
            <w:r w:rsidRPr="00967F1F">
              <w:rPr>
                <w:rFonts w:ascii="Times New Roman" w:hAnsi="Times New Roman" w:cs="Times New Roman"/>
                <w:sz w:val="24"/>
                <w:szCs w:val="24"/>
              </w:rPr>
              <w:t>Основната цел на интервенцията е свързана с инвестиции за преработка/маркетинг на селскостопански продукти, като включените в определението специализирани транспортни средства, са само допълнение към допустимите разходи.</w:t>
            </w:r>
          </w:p>
        </w:tc>
      </w:tr>
      <w:tr w:rsidR="00840A8B" w:rsidRPr="00E7549D" w:rsidTr="00840A8B">
        <w:tc>
          <w:tcPr>
            <w:tcW w:w="568" w:type="dxa"/>
            <w:shd w:val="clear" w:color="auto" w:fill="auto"/>
            <w:vAlign w:val="center"/>
          </w:tcPr>
          <w:p w:rsidR="00840A8B" w:rsidRPr="00737FF0" w:rsidRDefault="00737FF0" w:rsidP="00851AE2">
            <w:pPr>
              <w:jc w:val="center"/>
              <w:rPr>
                <w:rFonts w:ascii="Times New Roman" w:hAnsi="Times New Roman" w:cs="Times New Roman"/>
                <w:b/>
                <w:sz w:val="24"/>
                <w:szCs w:val="24"/>
                <w:lang w:val="en-US"/>
              </w:rPr>
            </w:pPr>
            <w:r>
              <w:rPr>
                <w:rFonts w:ascii="Times New Roman" w:hAnsi="Times New Roman" w:cs="Times New Roman"/>
                <w:b/>
                <w:sz w:val="24"/>
                <w:szCs w:val="24"/>
                <w:lang w:val="en-US"/>
              </w:rPr>
              <w:t>4.</w:t>
            </w:r>
          </w:p>
        </w:tc>
        <w:tc>
          <w:tcPr>
            <w:tcW w:w="1842" w:type="dxa"/>
            <w:shd w:val="clear" w:color="auto" w:fill="auto"/>
            <w:vAlign w:val="center"/>
          </w:tcPr>
          <w:p w:rsidR="00840A8B" w:rsidRPr="00E7549D" w:rsidRDefault="00737FF0" w:rsidP="00851AE2">
            <w:pPr>
              <w:jc w:val="center"/>
              <w:rPr>
                <w:rFonts w:ascii="Times New Roman" w:hAnsi="Times New Roman" w:cs="Times New Roman"/>
                <w:b/>
                <w:sz w:val="24"/>
                <w:szCs w:val="24"/>
              </w:rPr>
            </w:pPr>
            <w:r w:rsidRPr="00737FF0">
              <w:rPr>
                <w:rFonts w:ascii="Times New Roman" w:hAnsi="Times New Roman" w:cs="Times New Roman"/>
                <w:b/>
                <w:sz w:val="24"/>
                <w:szCs w:val="24"/>
              </w:rPr>
              <w:t>ДФ „Земеделие“ </w:t>
            </w:r>
          </w:p>
        </w:tc>
        <w:tc>
          <w:tcPr>
            <w:tcW w:w="1843" w:type="dxa"/>
            <w:shd w:val="clear" w:color="auto" w:fill="auto"/>
            <w:vAlign w:val="center"/>
          </w:tcPr>
          <w:p w:rsidR="00840A8B" w:rsidRPr="00E7549D" w:rsidRDefault="00737FF0" w:rsidP="00851AE2">
            <w:pPr>
              <w:jc w:val="center"/>
              <w:rPr>
                <w:rFonts w:ascii="Times New Roman" w:hAnsi="Times New Roman" w:cs="Times New Roman"/>
                <w:b/>
                <w:sz w:val="24"/>
                <w:szCs w:val="24"/>
              </w:rPr>
            </w:pPr>
            <w:r w:rsidRPr="00737FF0">
              <w:rPr>
                <w:rFonts w:ascii="Times New Roman" w:hAnsi="Times New Roman" w:cs="Times New Roman"/>
                <w:b/>
                <w:sz w:val="24"/>
                <w:szCs w:val="24"/>
              </w:rPr>
              <w:t>19/01/2026 - 17:41</w:t>
            </w:r>
          </w:p>
        </w:tc>
        <w:tc>
          <w:tcPr>
            <w:tcW w:w="6237" w:type="dxa"/>
            <w:shd w:val="clear" w:color="auto" w:fill="auto"/>
            <w:vAlign w:val="center"/>
          </w:tcPr>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УВАЖАЕМА Г-ЖО ВАСИЛЕВА,</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 xml:space="preserve">Във връзка с публикуваните за обществено обсъждане на 06.1.2026 г. условия за кандидатстване  и условия за изпълнение по интервенция ІІ.Г.2.1 „Инвестиции за преработка на селскостопански продукти, насочени към опазване на компонентите на околната среда“ от Стратегическия план за развитие на земеделието в </w:t>
            </w:r>
            <w:r w:rsidRPr="00737FF0">
              <w:rPr>
                <w:rFonts w:ascii="Times New Roman" w:hAnsi="Times New Roman" w:cs="Times New Roman"/>
                <w:sz w:val="24"/>
                <w:szCs w:val="24"/>
              </w:rPr>
              <w:lastRenderedPageBreak/>
              <w:t>селските райони за периода 2023-2027 г., ДФ „Земеделие“ отправя следните бележки и допълнения:</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Предлагаме в Приложение № 3 към Условията за кандидатстване да отпадне икономически размер на стопанството в СПО, измерен в „лева“, като индивидуалният показател на СПО за видовете култури и категории животни да бъде в „евро“.</w:t>
            </w: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Предлагаме в Приложение № 2 към Условията за кандидатстване уточнението за лицата, които подписват Декларацията, да се измени, както следва: „Важно! Когато кандидата се представлява от няколко лица „заедно и поотделно“ или „поотделно“, декларацията се подписва от всяко от лицата. Декларацията се подписва и от всички лица, представляващи кандидата, когато заявлението за подпомагане се подава от упълномощено лице.“</w:t>
            </w:r>
          </w:p>
          <w:p w:rsidR="00840A8B"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 xml:space="preserve">С цел по-голяма яснота, предлагаме в т. 12.1 от раздел 11 „Условия за допустимост на дейностите“ от Условията за кандидатстване да се добави следният текст: „За останалите години от изпълнението на бизнес плана се доказва наличие на съответствие на база площи в декари, чиито размер трябва да е до размера на площите, от които се добиват суровините, към дата на кандидатстване“.  </w:t>
            </w:r>
          </w:p>
        </w:tc>
        <w:tc>
          <w:tcPr>
            <w:tcW w:w="4961" w:type="dxa"/>
            <w:shd w:val="clear" w:color="auto" w:fill="auto"/>
            <w:vAlign w:val="center"/>
          </w:tcPr>
          <w:p w:rsidR="00967F1F" w:rsidRDefault="00967F1F" w:rsidP="00851AE2">
            <w:pPr>
              <w:jc w:val="center"/>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lang w:val="en-US"/>
              </w:rPr>
            </w:pPr>
          </w:p>
          <w:p w:rsidR="00967F1F" w:rsidRDefault="00967F1F" w:rsidP="00967F1F">
            <w:pPr>
              <w:jc w:val="both"/>
              <w:rPr>
                <w:rFonts w:ascii="Times New Roman" w:hAnsi="Times New Roman" w:cs="Times New Roman"/>
                <w:b/>
                <w:sz w:val="24"/>
                <w:szCs w:val="24"/>
                <w:lang w:val="en-US"/>
              </w:rPr>
            </w:pPr>
          </w:p>
          <w:p w:rsidR="00967F1F" w:rsidRDefault="00967F1F" w:rsidP="00967F1F">
            <w:pPr>
              <w:jc w:val="both"/>
              <w:rPr>
                <w:rFonts w:ascii="Times New Roman" w:hAnsi="Times New Roman" w:cs="Times New Roman"/>
                <w:b/>
                <w:sz w:val="24"/>
                <w:szCs w:val="24"/>
                <w:lang w:val="en-US"/>
              </w:rPr>
            </w:pPr>
          </w:p>
          <w:p w:rsidR="00967F1F" w:rsidRDefault="00967F1F" w:rsidP="00967F1F">
            <w:pPr>
              <w:jc w:val="both"/>
              <w:rPr>
                <w:rFonts w:ascii="Times New Roman" w:hAnsi="Times New Roman" w:cs="Times New Roman"/>
                <w:b/>
                <w:sz w:val="24"/>
                <w:szCs w:val="24"/>
                <w:lang w:val="en-US"/>
              </w:rPr>
            </w:pPr>
          </w:p>
          <w:p w:rsidR="00967F1F" w:rsidRDefault="00967F1F" w:rsidP="00967F1F">
            <w:pPr>
              <w:jc w:val="both"/>
              <w:rPr>
                <w:rFonts w:ascii="Times New Roman" w:hAnsi="Times New Roman" w:cs="Times New Roman"/>
                <w:b/>
                <w:sz w:val="24"/>
                <w:szCs w:val="24"/>
                <w:lang w:val="en-US"/>
              </w:rPr>
            </w:pPr>
          </w:p>
          <w:p w:rsidR="00967F1F" w:rsidRDefault="00967F1F" w:rsidP="00967F1F">
            <w:pPr>
              <w:jc w:val="both"/>
              <w:rPr>
                <w:rFonts w:ascii="Times New Roman" w:hAnsi="Times New Roman" w:cs="Times New Roman"/>
                <w:b/>
                <w:sz w:val="24"/>
                <w:szCs w:val="24"/>
                <w:lang w:val="en-US"/>
              </w:rPr>
            </w:pPr>
          </w:p>
          <w:p w:rsidR="00967F1F" w:rsidRDefault="00967F1F" w:rsidP="00967F1F">
            <w:pPr>
              <w:jc w:val="both"/>
              <w:rPr>
                <w:rFonts w:ascii="Times New Roman" w:hAnsi="Times New Roman" w:cs="Times New Roman"/>
                <w:b/>
                <w:sz w:val="24"/>
                <w:szCs w:val="24"/>
                <w:lang w:val="en-US"/>
              </w:rPr>
            </w:pPr>
          </w:p>
          <w:p w:rsidR="00967F1F" w:rsidRDefault="00967F1F" w:rsidP="00967F1F">
            <w:pPr>
              <w:jc w:val="both"/>
              <w:rPr>
                <w:rFonts w:ascii="Times New Roman" w:hAnsi="Times New Roman" w:cs="Times New Roman"/>
                <w:b/>
                <w:sz w:val="24"/>
                <w:szCs w:val="24"/>
                <w:lang w:val="en-US"/>
              </w:rPr>
            </w:pPr>
          </w:p>
          <w:p w:rsidR="00967F1F" w:rsidRDefault="00967F1F" w:rsidP="00967F1F">
            <w:pPr>
              <w:jc w:val="both"/>
              <w:rPr>
                <w:rFonts w:ascii="Times New Roman" w:hAnsi="Times New Roman" w:cs="Times New Roman"/>
                <w:b/>
                <w:sz w:val="24"/>
                <w:szCs w:val="24"/>
                <w:lang w:val="en-US"/>
              </w:rPr>
            </w:pPr>
          </w:p>
          <w:p w:rsidR="00967F1F" w:rsidRDefault="00967F1F" w:rsidP="00967F1F">
            <w:pPr>
              <w:jc w:val="both"/>
              <w:rPr>
                <w:rFonts w:ascii="Times New Roman" w:hAnsi="Times New Roman" w:cs="Times New Roman"/>
                <w:b/>
                <w:sz w:val="24"/>
                <w:szCs w:val="24"/>
                <w:lang w:val="en-US"/>
              </w:rPr>
            </w:pPr>
          </w:p>
          <w:p w:rsidR="00967F1F" w:rsidRDefault="00967F1F" w:rsidP="00967F1F">
            <w:pPr>
              <w:jc w:val="both"/>
              <w:rPr>
                <w:rFonts w:ascii="Times New Roman" w:hAnsi="Times New Roman" w:cs="Times New Roman"/>
                <w:b/>
                <w:sz w:val="24"/>
                <w:szCs w:val="24"/>
              </w:rPr>
            </w:pPr>
            <w:r w:rsidRPr="004F1AF5">
              <w:rPr>
                <w:rFonts w:ascii="Times New Roman" w:hAnsi="Times New Roman" w:cs="Times New Roman"/>
                <w:b/>
                <w:sz w:val="24"/>
                <w:szCs w:val="24"/>
                <w:lang w:val="en-US"/>
              </w:rPr>
              <w:t>1.</w:t>
            </w:r>
            <w:r w:rsidRPr="004F1AF5">
              <w:rPr>
                <w:rFonts w:ascii="Times New Roman" w:hAnsi="Times New Roman" w:cs="Times New Roman"/>
                <w:b/>
                <w:sz w:val="24"/>
                <w:szCs w:val="24"/>
              </w:rPr>
              <w:t xml:space="preserve"> Приема се.</w:t>
            </w: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r>
              <w:rPr>
                <w:rFonts w:ascii="Times New Roman" w:hAnsi="Times New Roman" w:cs="Times New Roman"/>
                <w:b/>
                <w:sz w:val="24"/>
                <w:szCs w:val="24"/>
              </w:rPr>
              <w:t>2</w:t>
            </w:r>
            <w:r w:rsidRPr="004F1AF5">
              <w:rPr>
                <w:rFonts w:ascii="Times New Roman" w:hAnsi="Times New Roman" w:cs="Times New Roman"/>
                <w:b/>
                <w:sz w:val="24"/>
                <w:szCs w:val="24"/>
                <w:lang w:val="en-US"/>
              </w:rPr>
              <w:t>.</w:t>
            </w:r>
            <w:r w:rsidRPr="004F1AF5">
              <w:rPr>
                <w:rFonts w:ascii="Times New Roman" w:hAnsi="Times New Roman" w:cs="Times New Roman"/>
                <w:b/>
                <w:sz w:val="24"/>
                <w:szCs w:val="24"/>
              </w:rPr>
              <w:t xml:space="preserve"> Приема се.</w:t>
            </w: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Pr="006B0113" w:rsidRDefault="00967F1F" w:rsidP="00967F1F">
            <w:pPr>
              <w:jc w:val="both"/>
              <w:rPr>
                <w:rFonts w:ascii="Times New Roman" w:hAnsi="Times New Roman" w:cs="Times New Roman"/>
                <w:sz w:val="24"/>
                <w:szCs w:val="24"/>
              </w:rPr>
            </w:pPr>
            <w:r>
              <w:rPr>
                <w:rFonts w:ascii="Times New Roman" w:hAnsi="Times New Roman" w:cs="Times New Roman"/>
                <w:b/>
                <w:sz w:val="24"/>
                <w:szCs w:val="24"/>
              </w:rPr>
              <w:t>3</w:t>
            </w:r>
            <w:r w:rsidRPr="00207361">
              <w:rPr>
                <w:rFonts w:ascii="Times New Roman" w:hAnsi="Times New Roman" w:cs="Times New Roman"/>
                <w:b/>
                <w:sz w:val="24"/>
                <w:szCs w:val="24"/>
                <w:lang w:val="en-US"/>
              </w:rPr>
              <w:t>.</w:t>
            </w:r>
            <w:r w:rsidRPr="00207361">
              <w:rPr>
                <w:rFonts w:ascii="Times New Roman" w:hAnsi="Times New Roman" w:cs="Times New Roman"/>
                <w:b/>
                <w:sz w:val="24"/>
                <w:szCs w:val="24"/>
              </w:rPr>
              <w:t xml:space="preserve"> </w:t>
            </w:r>
            <w:r w:rsidR="006B0113" w:rsidRPr="006B0113">
              <w:rPr>
                <w:rFonts w:ascii="Times New Roman" w:hAnsi="Times New Roman" w:cs="Times New Roman"/>
                <w:b/>
                <w:sz w:val="24"/>
                <w:szCs w:val="24"/>
              </w:rPr>
              <w:t xml:space="preserve">Приема се по принцип. </w:t>
            </w:r>
            <w:r w:rsidR="006B0113" w:rsidRPr="006B0113">
              <w:rPr>
                <w:rFonts w:ascii="Times New Roman" w:hAnsi="Times New Roman" w:cs="Times New Roman"/>
                <w:sz w:val="24"/>
                <w:szCs w:val="24"/>
              </w:rPr>
              <w:t>Във връзка с постъпил коментар</w:t>
            </w:r>
            <w:r w:rsidR="00F80193">
              <w:rPr>
                <w:rFonts w:ascii="Times New Roman" w:hAnsi="Times New Roman" w:cs="Times New Roman"/>
                <w:sz w:val="24"/>
                <w:szCs w:val="24"/>
              </w:rPr>
              <w:t xml:space="preserve"> по интервенция </w:t>
            </w:r>
            <w:r w:rsidR="00F80193">
              <w:rPr>
                <w:rFonts w:ascii="Times New Roman" w:hAnsi="Times New Roman" w:cs="Times New Roman"/>
                <w:sz w:val="24"/>
                <w:szCs w:val="24"/>
                <w:lang w:val="en-US"/>
              </w:rPr>
              <w:t>II</w:t>
            </w:r>
            <w:r w:rsidR="00F80193">
              <w:rPr>
                <w:rFonts w:ascii="Times New Roman" w:hAnsi="Times New Roman" w:cs="Times New Roman"/>
                <w:sz w:val="24"/>
                <w:szCs w:val="24"/>
              </w:rPr>
              <w:t>.Г.2</w:t>
            </w:r>
            <w:r w:rsidR="006B0113" w:rsidRPr="006B0113">
              <w:rPr>
                <w:rFonts w:ascii="Times New Roman" w:hAnsi="Times New Roman" w:cs="Times New Roman"/>
                <w:sz w:val="24"/>
                <w:szCs w:val="24"/>
              </w:rPr>
              <w:t>, който е приет за целесъобразен, текстът в  т. 1</w:t>
            </w:r>
            <w:r w:rsidR="00FA5C6C">
              <w:rPr>
                <w:rFonts w:ascii="Times New Roman" w:hAnsi="Times New Roman" w:cs="Times New Roman"/>
                <w:sz w:val="24"/>
                <w:szCs w:val="24"/>
              </w:rPr>
              <w:t>2</w:t>
            </w:r>
            <w:r w:rsidR="006B0113" w:rsidRPr="006B0113">
              <w:rPr>
                <w:rFonts w:ascii="Times New Roman" w:hAnsi="Times New Roman" w:cs="Times New Roman"/>
                <w:sz w:val="24"/>
                <w:szCs w:val="24"/>
              </w:rPr>
              <w:t>.1 от раздел 11 „Условия за допустимост на дейностите“  е коригиран</w:t>
            </w:r>
            <w:r w:rsidR="006B0113">
              <w:rPr>
                <w:rFonts w:ascii="Times New Roman" w:hAnsi="Times New Roman" w:cs="Times New Roman"/>
                <w:sz w:val="24"/>
                <w:szCs w:val="24"/>
              </w:rPr>
              <w:t xml:space="preserve"> и в интервенция </w:t>
            </w:r>
            <w:r w:rsidR="006B0113" w:rsidRPr="006B0113">
              <w:rPr>
                <w:rFonts w:ascii="Times New Roman" w:hAnsi="Times New Roman" w:cs="Times New Roman"/>
                <w:sz w:val="24"/>
                <w:szCs w:val="24"/>
                <w:lang w:val="en-US"/>
              </w:rPr>
              <w:t>II</w:t>
            </w:r>
            <w:r w:rsidR="006B0113" w:rsidRPr="006B0113">
              <w:rPr>
                <w:rFonts w:ascii="Times New Roman" w:hAnsi="Times New Roman" w:cs="Times New Roman"/>
                <w:sz w:val="24"/>
                <w:szCs w:val="24"/>
              </w:rPr>
              <w:t>.Г.2</w:t>
            </w:r>
            <w:r w:rsidR="006B0113">
              <w:rPr>
                <w:rFonts w:ascii="Times New Roman" w:hAnsi="Times New Roman" w:cs="Times New Roman"/>
                <w:sz w:val="24"/>
                <w:szCs w:val="24"/>
              </w:rPr>
              <w:t xml:space="preserve">.1 </w:t>
            </w:r>
            <w:r w:rsidR="006B0113" w:rsidRPr="006B0113">
              <w:rPr>
                <w:rFonts w:ascii="Times New Roman" w:hAnsi="Times New Roman" w:cs="Times New Roman"/>
                <w:sz w:val="24"/>
                <w:szCs w:val="24"/>
              </w:rPr>
              <w:t>.</w:t>
            </w:r>
          </w:p>
          <w:p w:rsidR="00840A8B" w:rsidRPr="00967F1F" w:rsidRDefault="00840A8B" w:rsidP="00967F1F">
            <w:pPr>
              <w:rPr>
                <w:rFonts w:ascii="Times New Roman" w:hAnsi="Times New Roman" w:cs="Times New Roman"/>
                <w:sz w:val="24"/>
                <w:szCs w:val="24"/>
              </w:rPr>
            </w:pPr>
          </w:p>
        </w:tc>
      </w:tr>
      <w:tr w:rsidR="00840A8B" w:rsidRPr="00E7549D" w:rsidTr="00840A8B">
        <w:tc>
          <w:tcPr>
            <w:tcW w:w="568" w:type="dxa"/>
            <w:shd w:val="clear" w:color="auto" w:fill="auto"/>
            <w:vAlign w:val="center"/>
          </w:tcPr>
          <w:p w:rsidR="00840A8B" w:rsidRPr="00737FF0" w:rsidRDefault="00737FF0" w:rsidP="00851AE2">
            <w:pPr>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5.</w:t>
            </w:r>
          </w:p>
        </w:tc>
        <w:tc>
          <w:tcPr>
            <w:tcW w:w="1842" w:type="dxa"/>
            <w:shd w:val="clear" w:color="auto" w:fill="auto"/>
            <w:vAlign w:val="center"/>
          </w:tcPr>
          <w:p w:rsidR="00840A8B" w:rsidRPr="00E7549D" w:rsidRDefault="00737FF0" w:rsidP="00851AE2">
            <w:pPr>
              <w:jc w:val="center"/>
              <w:rPr>
                <w:rFonts w:ascii="Times New Roman" w:hAnsi="Times New Roman" w:cs="Times New Roman"/>
                <w:b/>
                <w:sz w:val="24"/>
                <w:szCs w:val="24"/>
              </w:rPr>
            </w:pPr>
            <w:r w:rsidRPr="00737FF0">
              <w:rPr>
                <w:rFonts w:ascii="Times New Roman" w:hAnsi="Times New Roman" w:cs="Times New Roman"/>
                <w:b/>
                <w:sz w:val="24"/>
                <w:szCs w:val="24"/>
              </w:rPr>
              <w:t>БАКЕП</w:t>
            </w:r>
          </w:p>
        </w:tc>
        <w:tc>
          <w:tcPr>
            <w:tcW w:w="1843" w:type="dxa"/>
            <w:shd w:val="clear" w:color="auto" w:fill="auto"/>
            <w:vAlign w:val="center"/>
          </w:tcPr>
          <w:p w:rsidR="00840A8B" w:rsidRPr="00E7549D" w:rsidRDefault="00737FF0" w:rsidP="00851AE2">
            <w:pPr>
              <w:jc w:val="center"/>
              <w:rPr>
                <w:rFonts w:ascii="Times New Roman" w:hAnsi="Times New Roman" w:cs="Times New Roman"/>
                <w:b/>
                <w:sz w:val="24"/>
                <w:szCs w:val="24"/>
              </w:rPr>
            </w:pPr>
            <w:r w:rsidRPr="00737FF0">
              <w:rPr>
                <w:rFonts w:ascii="Times New Roman" w:hAnsi="Times New Roman" w:cs="Times New Roman"/>
                <w:b/>
                <w:sz w:val="24"/>
                <w:szCs w:val="24"/>
              </w:rPr>
              <w:t>19/01/2026 - 20:41</w:t>
            </w:r>
          </w:p>
        </w:tc>
        <w:tc>
          <w:tcPr>
            <w:tcW w:w="6237" w:type="dxa"/>
            <w:shd w:val="clear" w:color="auto" w:fill="auto"/>
            <w:vAlign w:val="center"/>
          </w:tcPr>
          <w:p w:rsidR="00737FF0" w:rsidRPr="00737FF0" w:rsidRDefault="00737FF0" w:rsidP="00737FF0">
            <w:pPr>
              <w:jc w:val="center"/>
              <w:rPr>
                <w:rFonts w:ascii="Times New Roman" w:hAnsi="Times New Roman" w:cs="Times New Roman"/>
                <w:b/>
                <w:sz w:val="24"/>
                <w:szCs w:val="24"/>
              </w:rPr>
            </w:pPr>
            <w:r w:rsidRPr="00737FF0">
              <w:rPr>
                <w:rFonts w:ascii="Times New Roman" w:hAnsi="Times New Roman" w:cs="Times New Roman"/>
                <w:b/>
                <w:sz w:val="24"/>
                <w:szCs w:val="24"/>
              </w:rPr>
              <w:t>Българска асоциация на консултантите по европейски програми /БАКЕП/</w:t>
            </w:r>
          </w:p>
          <w:p w:rsidR="00737FF0" w:rsidRPr="00737FF0" w:rsidRDefault="00737FF0" w:rsidP="00737FF0">
            <w:pPr>
              <w:jc w:val="center"/>
              <w:rPr>
                <w:rFonts w:ascii="Times New Roman" w:hAnsi="Times New Roman" w:cs="Times New Roman"/>
                <w:b/>
                <w:sz w:val="24"/>
                <w:szCs w:val="24"/>
              </w:rPr>
            </w:pPr>
          </w:p>
          <w:p w:rsidR="00737FF0" w:rsidRPr="00737FF0" w:rsidRDefault="00737FF0" w:rsidP="00737FF0">
            <w:pPr>
              <w:jc w:val="center"/>
              <w:rPr>
                <w:rFonts w:ascii="Times New Roman" w:hAnsi="Times New Roman" w:cs="Times New Roman"/>
                <w:b/>
                <w:sz w:val="24"/>
                <w:szCs w:val="24"/>
              </w:rPr>
            </w:pPr>
            <w:r w:rsidRPr="00737FF0">
              <w:rPr>
                <w:rFonts w:ascii="Times New Roman" w:hAnsi="Times New Roman" w:cs="Times New Roman"/>
                <w:b/>
                <w:sz w:val="24"/>
                <w:szCs w:val="24"/>
              </w:rPr>
              <w:t>Изх.№ 03-БП-ПРСР/19.01.2026 г.</w:t>
            </w:r>
          </w:p>
          <w:p w:rsidR="00737FF0" w:rsidRPr="00737FF0" w:rsidRDefault="00737FF0" w:rsidP="00737FF0">
            <w:pPr>
              <w:jc w:val="center"/>
              <w:rPr>
                <w:rFonts w:ascii="Times New Roman" w:hAnsi="Times New Roman" w:cs="Times New Roman"/>
                <w:b/>
                <w:sz w:val="24"/>
                <w:szCs w:val="24"/>
              </w:rPr>
            </w:pPr>
          </w:p>
          <w:p w:rsidR="00737FF0" w:rsidRPr="00737FF0" w:rsidRDefault="00737FF0" w:rsidP="00737FF0">
            <w:pPr>
              <w:jc w:val="center"/>
              <w:rPr>
                <w:rFonts w:ascii="Times New Roman" w:hAnsi="Times New Roman" w:cs="Times New Roman"/>
                <w:b/>
                <w:sz w:val="24"/>
                <w:szCs w:val="24"/>
              </w:rPr>
            </w:pPr>
            <w:r w:rsidRPr="00737FF0">
              <w:rPr>
                <w:rFonts w:ascii="Times New Roman" w:hAnsi="Times New Roman" w:cs="Times New Roman"/>
                <w:b/>
                <w:sz w:val="24"/>
                <w:szCs w:val="24"/>
              </w:rPr>
              <w:t>ДО:</w:t>
            </w:r>
          </w:p>
          <w:p w:rsidR="00737FF0" w:rsidRPr="00737FF0" w:rsidRDefault="00737FF0" w:rsidP="00737FF0">
            <w:pPr>
              <w:jc w:val="center"/>
              <w:rPr>
                <w:rFonts w:ascii="Times New Roman" w:hAnsi="Times New Roman" w:cs="Times New Roman"/>
                <w:b/>
                <w:sz w:val="24"/>
                <w:szCs w:val="24"/>
              </w:rPr>
            </w:pPr>
          </w:p>
          <w:p w:rsidR="00737FF0" w:rsidRPr="00737FF0" w:rsidRDefault="00737FF0" w:rsidP="00737FF0">
            <w:pPr>
              <w:jc w:val="center"/>
              <w:rPr>
                <w:rFonts w:ascii="Times New Roman" w:hAnsi="Times New Roman" w:cs="Times New Roman"/>
                <w:b/>
                <w:sz w:val="24"/>
                <w:szCs w:val="24"/>
              </w:rPr>
            </w:pPr>
            <w:r w:rsidRPr="00737FF0">
              <w:rPr>
                <w:rFonts w:ascii="Times New Roman" w:hAnsi="Times New Roman" w:cs="Times New Roman"/>
                <w:b/>
                <w:sz w:val="24"/>
                <w:szCs w:val="24"/>
              </w:rPr>
              <w:lastRenderedPageBreak/>
              <w:t>Г-ЖА ЛОЗАНА ВАСИЛЕВА</w:t>
            </w:r>
          </w:p>
          <w:p w:rsidR="00737FF0" w:rsidRPr="00737FF0" w:rsidRDefault="00737FF0" w:rsidP="00737FF0">
            <w:pPr>
              <w:jc w:val="center"/>
              <w:rPr>
                <w:rFonts w:ascii="Times New Roman" w:hAnsi="Times New Roman" w:cs="Times New Roman"/>
                <w:b/>
                <w:sz w:val="24"/>
                <w:szCs w:val="24"/>
              </w:rPr>
            </w:pPr>
          </w:p>
          <w:p w:rsidR="00737FF0" w:rsidRPr="00737FF0" w:rsidRDefault="00737FF0" w:rsidP="00737FF0">
            <w:pPr>
              <w:jc w:val="center"/>
              <w:rPr>
                <w:rFonts w:ascii="Times New Roman" w:hAnsi="Times New Roman" w:cs="Times New Roman"/>
                <w:b/>
                <w:sz w:val="24"/>
                <w:szCs w:val="24"/>
              </w:rPr>
            </w:pPr>
            <w:r w:rsidRPr="00737FF0">
              <w:rPr>
                <w:rFonts w:ascii="Times New Roman" w:hAnsi="Times New Roman" w:cs="Times New Roman"/>
                <w:b/>
                <w:sz w:val="24"/>
                <w:szCs w:val="24"/>
              </w:rPr>
              <w:t>ЗАМЕСТНИК- МИНИСТЪР НА ЗЕМЕДЕЛИЕТО И ХРАНИТЕ</w:t>
            </w:r>
          </w:p>
          <w:p w:rsidR="00737FF0" w:rsidRPr="00737FF0" w:rsidRDefault="00737FF0" w:rsidP="00737FF0">
            <w:pPr>
              <w:jc w:val="center"/>
              <w:rPr>
                <w:rFonts w:ascii="Times New Roman" w:hAnsi="Times New Roman" w:cs="Times New Roman"/>
                <w:b/>
                <w:sz w:val="24"/>
                <w:szCs w:val="24"/>
              </w:rPr>
            </w:pPr>
          </w:p>
          <w:p w:rsidR="00737FF0" w:rsidRPr="00737FF0" w:rsidRDefault="00737FF0" w:rsidP="00737FF0">
            <w:pPr>
              <w:jc w:val="center"/>
              <w:rPr>
                <w:rFonts w:ascii="Times New Roman" w:hAnsi="Times New Roman" w:cs="Times New Roman"/>
                <w:b/>
                <w:sz w:val="24"/>
                <w:szCs w:val="24"/>
              </w:rPr>
            </w:pPr>
            <w:r w:rsidRPr="00737FF0">
              <w:rPr>
                <w:rFonts w:ascii="Times New Roman" w:hAnsi="Times New Roman" w:cs="Times New Roman"/>
                <w:b/>
                <w:sz w:val="24"/>
                <w:szCs w:val="24"/>
              </w:rPr>
              <w:t>Г-ЖА ЕЛЕНА ИВАНОВА</w:t>
            </w:r>
          </w:p>
          <w:p w:rsidR="00737FF0" w:rsidRPr="00737FF0" w:rsidRDefault="00737FF0" w:rsidP="00737FF0">
            <w:pPr>
              <w:jc w:val="center"/>
              <w:rPr>
                <w:rFonts w:ascii="Times New Roman" w:hAnsi="Times New Roman" w:cs="Times New Roman"/>
                <w:b/>
                <w:sz w:val="24"/>
                <w:szCs w:val="24"/>
              </w:rPr>
            </w:pPr>
          </w:p>
          <w:p w:rsidR="00737FF0" w:rsidRPr="00737FF0" w:rsidRDefault="00737FF0" w:rsidP="00737FF0">
            <w:pPr>
              <w:jc w:val="center"/>
              <w:rPr>
                <w:rFonts w:ascii="Times New Roman" w:hAnsi="Times New Roman" w:cs="Times New Roman"/>
                <w:b/>
                <w:sz w:val="24"/>
                <w:szCs w:val="24"/>
              </w:rPr>
            </w:pPr>
            <w:r w:rsidRPr="00737FF0">
              <w:rPr>
                <w:rFonts w:ascii="Times New Roman" w:hAnsi="Times New Roman" w:cs="Times New Roman"/>
                <w:b/>
                <w:sz w:val="24"/>
                <w:szCs w:val="24"/>
              </w:rPr>
              <w:t>ДИРЕКТОР НА ДИРЕКЦИЯ „РАЗВИТИЕ НА СЕЛСКИТЕ РАЙОНИ“</w:t>
            </w:r>
          </w:p>
          <w:p w:rsidR="00737FF0" w:rsidRPr="00737FF0" w:rsidRDefault="00737FF0" w:rsidP="00737FF0">
            <w:pPr>
              <w:jc w:val="center"/>
              <w:rPr>
                <w:rFonts w:ascii="Times New Roman" w:hAnsi="Times New Roman" w:cs="Times New Roman"/>
                <w:b/>
                <w:sz w:val="24"/>
                <w:szCs w:val="24"/>
              </w:rPr>
            </w:pPr>
          </w:p>
          <w:p w:rsidR="00737FF0" w:rsidRPr="00737FF0" w:rsidRDefault="00737FF0" w:rsidP="00737FF0">
            <w:pPr>
              <w:jc w:val="center"/>
              <w:rPr>
                <w:rFonts w:ascii="Times New Roman" w:hAnsi="Times New Roman" w:cs="Times New Roman"/>
                <w:b/>
                <w:sz w:val="24"/>
                <w:szCs w:val="24"/>
              </w:rPr>
            </w:pPr>
            <w:r w:rsidRPr="00737FF0">
              <w:rPr>
                <w:rFonts w:ascii="Times New Roman" w:hAnsi="Times New Roman" w:cs="Times New Roman"/>
                <w:b/>
                <w:sz w:val="24"/>
                <w:szCs w:val="24"/>
              </w:rPr>
              <w:t>МИНИСТЕРСТВО НА ЗЕМЕДЕЛИЕТО И ХРАНИТЕ</w:t>
            </w:r>
          </w:p>
          <w:p w:rsidR="00737FF0" w:rsidRPr="00737FF0" w:rsidRDefault="00737FF0" w:rsidP="00737FF0">
            <w:pPr>
              <w:jc w:val="center"/>
              <w:rPr>
                <w:rFonts w:ascii="Times New Roman" w:hAnsi="Times New Roman" w:cs="Times New Roman"/>
                <w:b/>
                <w:sz w:val="24"/>
                <w:szCs w:val="24"/>
              </w:rPr>
            </w:pPr>
          </w:p>
          <w:p w:rsidR="00737FF0" w:rsidRPr="00737FF0" w:rsidRDefault="00737FF0" w:rsidP="00737FF0">
            <w:pPr>
              <w:jc w:val="center"/>
              <w:rPr>
                <w:rFonts w:ascii="Times New Roman" w:hAnsi="Times New Roman" w:cs="Times New Roman"/>
                <w:b/>
                <w:sz w:val="24"/>
                <w:szCs w:val="24"/>
              </w:rPr>
            </w:pPr>
          </w:p>
          <w:p w:rsidR="00737FF0" w:rsidRPr="00737FF0" w:rsidRDefault="00737FF0" w:rsidP="00737FF0">
            <w:pPr>
              <w:jc w:val="center"/>
              <w:rPr>
                <w:rFonts w:ascii="Times New Roman" w:hAnsi="Times New Roman" w:cs="Times New Roman"/>
                <w:b/>
                <w:sz w:val="24"/>
                <w:szCs w:val="24"/>
              </w:rPr>
            </w:pPr>
            <w:r w:rsidRPr="00737FF0">
              <w:rPr>
                <w:rFonts w:ascii="Times New Roman" w:hAnsi="Times New Roman" w:cs="Times New Roman"/>
                <w:b/>
                <w:sz w:val="24"/>
                <w:szCs w:val="24"/>
              </w:rPr>
              <w:t>ОТНОСНО: КОМЕНТАРИ НА БАКЕП ОТНОСНО ПУБЛИКУВАНИ ЗА ОБЩЕСТВЕНО ОБСЪЖДАНЕ ПРОЕКТИ НА ДОКУМЕНТИ ЗА КАНДИДАТСТВАНЕ И ИЗПЪЛНЕНИЕ ПО ИНТЕРВЕНЦИИ:</w:t>
            </w:r>
          </w:p>
          <w:p w:rsidR="00737FF0" w:rsidRPr="00737FF0" w:rsidRDefault="00737FF0" w:rsidP="00737FF0">
            <w:pPr>
              <w:jc w:val="center"/>
              <w:rPr>
                <w:rFonts w:ascii="Times New Roman" w:hAnsi="Times New Roman" w:cs="Times New Roman"/>
                <w:b/>
                <w:sz w:val="24"/>
                <w:szCs w:val="24"/>
              </w:rPr>
            </w:pPr>
          </w:p>
          <w:p w:rsidR="00737FF0" w:rsidRPr="00737FF0" w:rsidRDefault="00737FF0" w:rsidP="00737FF0">
            <w:pPr>
              <w:jc w:val="center"/>
              <w:rPr>
                <w:rFonts w:ascii="Times New Roman" w:hAnsi="Times New Roman" w:cs="Times New Roman"/>
                <w:b/>
                <w:sz w:val="24"/>
                <w:szCs w:val="24"/>
              </w:rPr>
            </w:pPr>
            <w:r w:rsidRPr="00737FF0">
              <w:rPr>
                <w:rFonts w:ascii="Times New Roman" w:hAnsi="Times New Roman" w:cs="Times New Roman"/>
                <w:b/>
                <w:sz w:val="24"/>
                <w:szCs w:val="24"/>
              </w:rPr>
              <w:t>II.Г.2 - ИНВЕСТИЦИИ ЗА ПРЕРАБОТКА НА СЕЛСКОСТОПАНСКИ ПРОДУКТИ, ПРИЕМ№ II/Г/2/0/1</w:t>
            </w:r>
          </w:p>
          <w:p w:rsidR="00737FF0" w:rsidRPr="00737FF0" w:rsidRDefault="00737FF0" w:rsidP="00737FF0">
            <w:pPr>
              <w:jc w:val="center"/>
              <w:rPr>
                <w:rFonts w:ascii="Times New Roman" w:hAnsi="Times New Roman" w:cs="Times New Roman"/>
                <w:b/>
                <w:sz w:val="24"/>
                <w:szCs w:val="24"/>
              </w:rPr>
            </w:pPr>
            <w:r w:rsidRPr="00737FF0">
              <w:rPr>
                <w:rFonts w:ascii="Times New Roman" w:hAnsi="Times New Roman" w:cs="Times New Roman"/>
                <w:b/>
                <w:sz w:val="24"/>
                <w:szCs w:val="24"/>
              </w:rPr>
              <w:t>И II.Г.2.1 - ИНВЕСТИЦИИ ЗА ПРЕРАБОТКА НА СЕЛСКОСТОПАНСКИ ПРОДУКТИ, НАСОЧЕНИ КЪМ ОПАЗВАНЕ НА КОМПОНЕНТИТЕ НА ОКОЛНАТА СРЕДА, ПРИЕМ № II/Г/2/1/1 .</w:t>
            </w:r>
          </w:p>
          <w:p w:rsidR="00737FF0" w:rsidRPr="00737FF0" w:rsidRDefault="00737FF0" w:rsidP="00737FF0">
            <w:pPr>
              <w:jc w:val="center"/>
              <w:rPr>
                <w:rFonts w:ascii="Times New Roman" w:hAnsi="Times New Roman" w:cs="Times New Roman"/>
                <w:b/>
                <w:sz w:val="24"/>
                <w:szCs w:val="24"/>
              </w:rPr>
            </w:pPr>
          </w:p>
          <w:p w:rsidR="00737FF0" w:rsidRPr="00737FF0" w:rsidRDefault="00737FF0" w:rsidP="00737FF0">
            <w:pPr>
              <w:jc w:val="center"/>
              <w:rPr>
                <w:rFonts w:ascii="Times New Roman" w:hAnsi="Times New Roman" w:cs="Times New Roman"/>
                <w:b/>
                <w:sz w:val="24"/>
                <w:szCs w:val="24"/>
              </w:rPr>
            </w:pPr>
            <w:r w:rsidRPr="00737FF0">
              <w:rPr>
                <w:rFonts w:ascii="Times New Roman" w:hAnsi="Times New Roman" w:cs="Times New Roman"/>
                <w:b/>
                <w:sz w:val="24"/>
                <w:szCs w:val="24"/>
              </w:rPr>
              <w:t xml:space="preserve"> </w:t>
            </w: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УВАЖАЕМИ Г-ЖО ВАСИЛЕВА, Г-ЖО ИВАНОВА.</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От името на БАКЕП изпращаме нашите коментари и предложения по изпратените документи.</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 xml:space="preserve">Моля да разглеждате долуописаните коментари, </w:t>
            </w:r>
            <w:proofErr w:type="spellStart"/>
            <w:r w:rsidRPr="00737FF0">
              <w:rPr>
                <w:rFonts w:ascii="Times New Roman" w:hAnsi="Times New Roman" w:cs="Times New Roman"/>
                <w:sz w:val="24"/>
                <w:szCs w:val="24"/>
              </w:rPr>
              <w:t>относими</w:t>
            </w:r>
            <w:proofErr w:type="spellEnd"/>
            <w:r w:rsidRPr="00737FF0">
              <w:rPr>
                <w:rFonts w:ascii="Times New Roman" w:hAnsi="Times New Roman" w:cs="Times New Roman"/>
                <w:sz w:val="24"/>
                <w:szCs w:val="24"/>
              </w:rPr>
              <w:t xml:space="preserve"> и за двете процедури (там, където е приложимо).</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Общи коментари относно:</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Старт на приема на проекти:</w:t>
            </w: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 xml:space="preserve">Предлагаме </w:t>
            </w:r>
            <w:proofErr w:type="spellStart"/>
            <w:r w:rsidRPr="00737FF0">
              <w:rPr>
                <w:rFonts w:ascii="Times New Roman" w:hAnsi="Times New Roman" w:cs="Times New Roman"/>
                <w:sz w:val="24"/>
                <w:szCs w:val="24"/>
              </w:rPr>
              <w:t>приeмите</w:t>
            </w:r>
            <w:proofErr w:type="spellEnd"/>
            <w:r w:rsidRPr="00737FF0">
              <w:rPr>
                <w:rFonts w:ascii="Times New Roman" w:hAnsi="Times New Roman" w:cs="Times New Roman"/>
                <w:sz w:val="24"/>
                <w:szCs w:val="24"/>
              </w:rPr>
              <w:t xml:space="preserve">  по II.Г.2 и II.Г.2.1 да стартират след края на приемите по II.Г.1 и II.Г.1.1.  – напр. на 15.03.2026 г.</w:t>
            </w:r>
          </w:p>
          <w:p w:rsidR="00737FF0" w:rsidRPr="00737FF0" w:rsidRDefault="00737FF0" w:rsidP="00737FF0">
            <w:pPr>
              <w:jc w:val="both"/>
              <w:rPr>
                <w:rFonts w:ascii="Times New Roman" w:hAnsi="Times New Roman" w:cs="Times New Roman"/>
                <w:sz w:val="24"/>
                <w:szCs w:val="24"/>
              </w:rPr>
            </w:pPr>
          </w:p>
          <w:p w:rsidR="00737FF0" w:rsidRPr="00737FF0" w:rsidRDefault="00967F1F" w:rsidP="00737FF0">
            <w:pPr>
              <w:jc w:val="both"/>
              <w:rPr>
                <w:rFonts w:ascii="Times New Roman" w:hAnsi="Times New Roman" w:cs="Times New Roman"/>
                <w:sz w:val="24"/>
                <w:szCs w:val="24"/>
              </w:rPr>
            </w:pPr>
            <w:r>
              <w:rPr>
                <w:rFonts w:ascii="Times New Roman" w:hAnsi="Times New Roman" w:cs="Times New Roman"/>
                <w:sz w:val="24"/>
                <w:szCs w:val="24"/>
              </w:rPr>
              <w:t xml:space="preserve">1. </w:t>
            </w:r>
            <w:r w:rsidR="00737FF0" w:rsidRPr="00737FF0">
              <w:rPr>
                <w:rFonts w:ascii="Times New Roman" w:hAnsi="Times New Roman" w:cs="Times New Roman"/>
                <w:sz w:val="24"/>
                <w:szCs w:val="24"/>
              </w:rPr>
              <w:t>Приемите по интервенциите II.Г.1, II.Г.1.1, II.Г.2 и II.Г.2.1 са най-големите и очаквани от всички кандидати процедури в настоящия програмен период. Считаме, че за подготовката на добре структурирани и възможни за изпълнение проекти е по-разумно да не се застъпват.</w:t>
            </w:r>
          </w:p>
          <w:p w:rsidR="00737FF0" w:rsidRPr="00737FF0" w:rsidRDefault="00967F1F" w:rsidP="00737FF0">
            <w:pPr>
              <w:jc w:val="both"/>
              <w:rPr>
                <w:rFonts w:ascii="Times New Roman" w:hAnsi="Times New Roman" w:cs="Times New Roman"/>
                <w:sz w:val="24"/>
                <w:szCs w:val="24"/>
              </w:rPr>
            </w:pPr>
            <w:r>
              <w:rPr>
                <w:rFonts w:ascii="Times New Roman" w:hAnsi="Times New Roman" w:cs="Times New Roman"/>
                <w:sz w:val="24"/>
                <w:szCs w:val="24"/>
              </w:rPr>
              <w:t xml:space="preserve">2. </w:t>
            </w:r>
            <w:r w:rsidR="00737FF0" w:rsidRPr="00737FF0">
              <w:rPr>
                <w:rFonts w:ascii="Times New Roman" w:hAnsi="Times New Roman" w:cs="Times New Roman"/>
                <w:sz w:val="24"/>
                <w:szCs w:val="24"/>
              </w:rPr>
              <w:t>Част от кандидатите, и най-вече земеделските био производители, ще могат да кандидатстват по всеки един от приемите – 4 броя. Те трябва да имат достатъчно време да се обмислят инвестициите си така, че да ги подредят правилно във времето, вкл. и от финансов аспект.</w:t>
            </w:r>
          </w:p>
          <w:p w:rsidR="00737FF0" w:rsidRPr="00737FF0" w:rsidRDefault="00967F1F" w:rsidP="00737FF0">
            <w:pPr>
              <w:jc w:val="both"/>
              <w:rPr>
                <w:rFonts w:ascii="Times New Roman" w:hAnsi="Times New Roman" w:cs="Times New Roman"/>
                <w:sz w:val="24"/>
                <w:szCs w:val="24"/>
              </w:rPr>
            </w:pPr>
            <w:r>
              <w:rPr>
                <w:rFonts w:ascii="Times New Roman" w:hAnsi="Times New Roman" w:cs="Times New Roman"/>
                <w:sz w:val="24"/>
                <w:szCs w:val="24"/>
              </w:rPr>
              <w:t xml:space="preserve">3. </w:t>
            </w:r>
            <w:r w:rsidR="00737FF0" w:rsidRPr="00737FF0">
              <w:rPr>
                <w:rFonts w:ascii="Times New Roman" w:hAnsi="Times New Roman" w:cs="Times New Roman"/>
                <w:sz w:val="24"/>
                <w:szCs w:val="24"/>
              </w:rPr>
              <w:t>Аргумент за разминаване във времето е и натовареността на експертите в ДФЗ, които ще трябва да разгледат и оценят проектите. Няма смисъл да се подават проекти, които залежават в ДФЗ!</w:t>
            </w:r>
          </w:p>
          <w:p w:rsidR="00967F1F" w:rsidRDefault="00967F1F" w:rsidP="00737FF0">
            <w:pPr>
              <w:jc w:val="both"/>
              <w:rPr>
                <w:rFonts w:ascii="Times New Roman" w:hAnsi="Times New Roman" w:cs="Times New Roman"/>
                <w:sz w:val="24"/>
                <w:szCs w:val="24"/>
              </w:rPr>
            </w:pPr>
          </w:p>
          <w:p w:rsidR="00737FF0" w:rsidRPr="00737FF0" w:rsidRDefault="00967F1F" w:rsidP="00737FF0">
            <w:pPr>
              <w:jc w:val="both"/>
              <w:rPr>
                <w:rFonts w:ascii="Times New Roman" w:hAnsi="Times New Roman" w:cs="Times New Roman"/>
                <w:sz w:val="24"/>
                <w:szCs w:val="24"/>
              </w:rPr>
            </w:pPr>
            <w:r>
              <w:rPr>
                <w:rFonts w:ascii="Times New Roman" w:hAnsi="Times New Roman" w:cs="Times New Roman"/>
                <w:sz w:val="24"/>
                <w:szCs w:val="24"/>
              </w:rPr>
              <w:t xml:space="preserve">1. </w:t>
            </w:r>
            <w:r w:rsidR="00737FF0" w:rsidRPr="00737FF0">
              <w:rPr>
                <w:rFonts w:ascii="Times New Roman" w:hAnsi="Times New Roman" w:cs="Times New Roman"/>
                <w:sz w:val="24"/>
                <w:szCs w:val="24"/>
              </w:rPr>
              <w:t>Да отпаднат посещенията на място след подаване на заявленията за кандидатстване по проектите, в които има инвестиции в строително монтажни дейности, а именно:</w:t>
            </w: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 xml:space="preserve"> </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lastRenderedPageBreak/>
              <w:t>В т. 3 от раздел 12.1 Условия за допустимост на разходите да отпадне изречението и препратките, свързани с него:</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„Разходите за СМР са допустими за подпомагане при спазване изискванията на чл. 12 от Наредба № 4/2024 г.“;</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да отпадне и т. 16 от раздел 12.2 „Недопустими разходи“, гласяща:</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„Разходи за СМР, включени в заявлението за подпомагане, в случай на неспазване на изискванията на чл. 12 от Наредба № 4/2024 г.“;</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да отпаднат и всички други препратки към посочените текстове, ако такива са налице, включително аналогичните разпоредби по т. II.Г.2.1.</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Мотиви:</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При подаване на заявките за плащане се предоставят редица документи (</w:t>
            </w:r>
            <w:proofErr w:type="spellStart"/>
            <w:r w:rsidRPr="00737FF0">
              <w:rPr>
                <w:rFonts w:ascii="Times New Roman" w:hAnsi="Times New Roman" w:cs="Times New Roman"/>
                <w:sz w:val="24"/>
                <w:szCs w:val="24"/>
              </w:rPr>
              <w:t>вкл.нормативно</w:t>
            </w:r>
            <w:proofErr w:type="spellEnd"/>
            <w:r w:rsidRPr="00737FF0">
              <w:rPr>
                <w:rFonts w:ascii="Times New Roman" w:hAnsi="Times New Roman" w:cs="Times New Roman"/>
                <w:sz w:val="24"/>
                <w:szCs w:val="24"/>
              </w:rPr>
              <w:t xml:space="preserve"> изискуеми, напр. протоколи за строителството), от които е видна датата, от която стартира изпълнението на инвестициите. Поради това, тези посещения са излишни и ефектът от тях е, че се ангажира административен капацитет от страна на ДФЗ и се забавя изпълнението на проектите с месеци.  Целта е да не се изпуска активният строителен сезон. Към момента има големи преработвателни предприятия, които имат готовност да започнат изпълнението на инвестициите си незабавно, но са възпрепятствани от несигурността дали, кога и при какви условия ще бъде извършена проверка на </w:t>
            </w:r>
            <w:r w:rsidRPr="00737FF0">
              <w:rPr>
                <w:rFonts w:ascii="Times New Roman" w:hAnsi="Times New Roman" w:cs="Times New Roman"/>
                <w:sz w:val="24"/>
                <w:szCs w:val="24"/>
              </w:rPr>
              <w:lastRenderedPageBreak/>
              <w:t>място. Тази несигурност води до отлагане на проекти с висока икономическа значимост.</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Към настоящия момент не са приети промени в Наредба № 4/2024 г., свързани с посещенията на място при СМР, нито има яснота кога и дали такива промени ще бъдат приети. Това създава сериозен риск от забавяне на инвестиционните процеси и от загуба на строителния сезон, което е особено критично за мащабни проекти в преработвателната индустрия.</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В случай, че не се приеме отпадане на проверките на място при СМР да се прецизират текстовете в Условията за кандидатстване по мярка Г.2 и Г.2.1, така че да се даде възможност проверките на място при СМР да могат да се извършват своевременно по покана на кандидата и при доказана инвестиционна готовност и фактически да не са обвързани с цялостното административно разглеждане на подадените проектни предложения в ДФ „Земеделие“. Също, в случай, че предложението не се приеме, предлагаме да се уточнени кои разходи за СМР подлежат на проверка – СМР с/ без разрешително за строеж, ФЕЦ, батерия и т.н.</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Коментари и предложения по Условията за кандидатстване по II.Г.2 и II.Г.2.1</w:t>
            </w:r>
          </w:p>
          <w:p w:rsidR="00737FF0" w:rsidRPr="00737FF0" w:rsidRDefault="00737FF0" w:rsidP="00737FF0">
            <w:pPr>
              <w:jc w:val="both"/>
              <w:rPr>
                <w:rFonts w:ascii="Times New Roman" w:hAnsi="Times New Roman" w:cs="Times New Roman"/>
                <w:sz w:val="24"/>
                <w:szCs w:val="24"/>
              </w:rPr>
            </w:pPr>
          </w:p>
          <w:p w:rsidR="00737FF0" w:rsidRPr="00546514" w:rsidRDefault="00737FF0" w:rsidP="00737FF0">
            <w:pPr>
              <w:jc w:val="both"/>
              <w:rPr>
                <w:rFonts w:ascii="Times New Roman" w:hAnsi="Times New Roman" w:cs="Times New Roman"/>
                <w:b/>
                <w:sz w:val="24"/>
                <w:szCs w:val="24"/>
              </w:rPr>
            </w:pPr>
            <w:r w:rsidRPr="00546514">
              <w:rPr>
                <w:rFonts w:ascii="Times New Roman" w:hAnsi="Times New Roman" w:cs="Times New Roman"/>
                <w:b/>
                <w:sz w:val="24"/>
                <w:szCs w:val="24"/>
              </w:rPr>
              <w:t>Раздел 2. Определения за целите на настоящия прием</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 xml:space="preserve">Не разбираме защо има разлика между определенията за  Земеделски суровини и селскостопански продукти и как е </w:t>
            </w:r>
            <w:r w:rsidRPr="00737FF0">
              <w:rPr>
                <w:rFonts w:ascii="Times New Roman" w:hAnsi="Times New Roman" w:cs="Times New Roman"/>
                <w:sz w:val="24"/>
                <w:szCs w:val="24"/>
              </w:rPr>
              <w:lastRenderedPageBreak/>
              <w:t>възможно да има „селскостопански продукти които не са земеделски суровини“ (т.7 от Раздел 11.1).</w:t>
            </w: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Земеделски суровини: Селскостопански продукти, включени в Приложение № I към Договора за функциониране на ЕС, получени в резултат на първичното селскостопанско производство</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Селскостопански продукти: Продуктите, изброени в приложение I към Договора, с изключение на продуктите от риболов и аквакултури, попадащи в приложното поле на Регламент (ЕС) № 1379/2013 на Европейския парламент и на Съвета</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Предлагаме определенията да се унифицират.</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В определението за „Иновация“ да отпадне ограничението патента да е издаден от Българското или Европейското патентни ведомства</w:t>
            </w: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В определението на „ специализирани превозни средства” да се добави т. 3 Специализирани превозни средства за транспорт на живи животни (</w:t>
            </w:r>
            <w:proofErr w:type="spellStart"/>
            <w:r w:rsidRPr="00737FF0">
              <w:rPr>
                <w:rFonts w:ascii="Times New Roman" w:hAnsi="Times New Roman" w:cs="Times New Roman"/>
                <w:sz w:val="24"/>
                <w:szCs w:val="24"/>
              </w:rPr>
              <w:t>животновози</w:t>
            </w:r>
            <w:proofErr w:type="spellEnd"/>
            <w:r w:rsidRPr="00737FF0">
              <w:rPr>
                <w:rFonts w:ascii="Times New Roman" w:hAnsi="Times New Roman" w:cs="Times New Roman"/>
                <w:sz w:val="24"/>
                <w:szCs w:val="24"/>
              </w:rPr>
              <w:t>), както следва:</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„3. Специализирани транспортни средства за превоз на живи животни (</w:t>
            </w:r>
            <w:proofErr w:type="spellStart"/>
            <w:r w:rsidRPr="00737FF0">
              <w:rPr>
                <w:rFonts w:ascii="Times New Roman" w:hAnsi="Times New Roman" w:cs="Times New Roman"/>
                <w:sz w:val="24"/>
                <w:szCs w:val="24"/>
              </w:rPr>
              <w:t>животновози</w:t>
            </w:r>
            <w:proofErr w:type="spellEnd"/>
            <w:r w:rsidRPr="00737FF0">
              <w:rPr>
                <w:rFonts w:ascii="Times New Roman" w:hAnsi="Times New Roman" w:cs="Times New Roman"/>
                <w:sz w:val="24"/>
                <w:szCs w:val="24"/>
              </w:rPr>
              <w:t>) – моторни превозни средства, специално проектирани и оборудвани за превоз на живи животни, отговарящи на изискванията на действащото национално и европейско законодателство относно хуманното отношение към животните по време на транспорт, включително по отношение на вентилация, прегради, подови настилки, системи за поене и почистване.“</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proofErr w:type="spellStart"/>
            <w:r w:rsidRPr="00737FF0">
              <w:rPr>
                <w:rFonts w:ascii="Times New Roman" w:hAnsi="Times New Roman" w:cs="Times New Roman"/>
                <w:sz w:val="24"/>
                <w:szCs w:val="24"/>
              </w:rPr>
              <w:lastRenderedPageBreak/>
              <w:t>Животновозите</w:t>
            </w:r>
            <w:proofErr w:type="spellEnd"/>
            <w:r w:rsidRPr="00737FF0">
              <w:rPr>
                <w:rFonts w:ascii="Times New Roman" w:hAnsi="Times New Roman" w:cs="Times New Roman"/>
                <w:sz w:val="24"/>
                <w:szCs w:val="24"/>
              </w:rPr>
              <w:t xml:space="preserve"> са необходими за доставката на основната суровина при предприятията в сектор „месо“ и представляват специализирани превозни средства, аналогични по своята функция на вече допустимите хладилни автомобили. Те осигуряват хуманен, хигиеничен и безопасен транспорт на животни към преработвателя, което е пряко свързано с качеството и устойчивостта на производството. Затова включването им като допустими активи е логично и обосновано.</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Предлагаме също в дефиницията за „Специализирани транспортни средства“:</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 за хладилните камиони да отпадне ограничението от 3,5 тона или да се допуснат хладилни камиони над 3,5 тона. Хладилните автомобили до 3,5 тона не отговарят на производствения обем и логистичните нужди на повечето предприятия от ХВП и на практика не могат да обезпечат ефективен и безопасен транспорт на суровини и готова продукция.</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 да се добавят като допустими - екарисажни камиони, представляващи силно специализирани транспортни средства. Те са високоспециализирано санитарно превозно средство и са част от ветеринарно-санитарната система. За тях има специален правен режим, технически и конструктивно може да се ползват само по предназначение, тъй като са проектирани с вътрешни отделения за различни категории отпадъци; хидравлично затворени са, с каросерия от неръждаема стомана са и поради конструкцията и нормативните ограничения не могат да се използват за други цели.</w:t>
            </w:r>
          </w:p>
          <w:p w:rsidR="00737FF0" w:rsidRPr="00737FF0" w:rsidRDefault="00737FF0" w:rsidP="00737FF0">
            <w:pPr>
              <w:jc w:val="both"/>
              <w:rPr>
                <w:rFonts w:ascii="Times New Roman" w:hAnsi="Times New Roman" w:cs="Times New Roman"/>
                <w:sz w:val="24"/>
                <w:szCs w:val="24"/>
              </w:rPr>
            </w:pPr>
          </w:p>
          <w:p w:rsidR="00737FF0" w:rsidRPr="00F95064" w:rsidRDefault="00737FF0" w:rsidP="00737FF0">
            <w:pPr>
              <w:jc w:val="both"/>
              <w:rPr>
                <w:rFonts w:ascii="Times New Roman" w:hAnsi="Times New Roman" w:cs="Times New Roman"/>
                <w:b/>
                <w:sz w:val="24"/>
                <w:szCs w:val="24"/>
              </w:rPr>
            </w:pPr>
            <w:r w:rsidRPr="00F95064">
              <w:rPr>
                <w:rFonts w:ascii="Times New Roman" w:hAnsi="Times New Roman" w:cs="Times New Roman"/>
                <w:b/>
                <w:sz w:val="24"/>
                <w:szCs w:val="24"/>
              </w:rPr>
              <w:t>Раздел 7. Режим на държавна помощ</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„1. За заявления за подпомагане,  включващи инвестиции в преработка/ маркетинг на продукти от Приложение I в продукти извън Приложение I от Договора за функционирането на Европейския съюз (ДФЕС), финансовата помощ се предоставя при условията на режим „минимална помощ” (</w:t>
            </w:r>
            <w:proofErr w:type="spellStart"/>
            <w:r w:rsidRPr="00737FF0">
              <w:rPr>
                <w:rFonts w:ascii="Times New Roman" w:hAnsi="Times New Roman" w:cs="Times New Roman"/>
                <w:sz w:val="24"/>
                <w:szCs w:val="24"/>
              </w:rPr>
              <w:t>de</w:t>
            </w:r>
            <w:proofErr w:type="spellEnd"/>
            <w:r w:rsidRPr="00737FF0">
              <w:rPr>
                <w:rFonts w:ascii="Times New Roman" w:hAnsi="Times New Roman" w:cs="Times New Roman"/>
                <w:sz w:val="24"/>
                <w:szCs w:val="24"/>
              </w:rPr>
              <w:t xml:space="preserve"> minimis), съгласно Регламент (ЕС) № 2023/2831 на Комисията от 13 декември 2023 г. относно прилагането на членове 107 и 108 от ДФЕС към помощта „</w:t>
            </w:r>
            <w:proofErr w:type="spellStart"/>
            <w:r w:rsidRPr="00737FF0">
              <w:rPr>
                <w:rFonts w:ascii="Times New Roman" w:hAnsi="Times New Roman" w:cs="Times New Roman"/>
                <w:sz w:val="24"/>
                <w:szCs w:val="24"/>
              </w:rPr>
              <w:t>de</w:t>
            </w:r>
            <w:proofErr w:type="spellEnd"/>
            <w:r w:rsidRPr="00737FF0">
              <w:rPr>
                <w:rFonts w:ascii="Times New Roman" w:hAnsi="Times New Roman" w:cs="Times New Roman"/>
                <w:sz w:val="24"/>
                <w:szCs w:val="24"/>
              </w:rPr>
              <w:t xml:space="preserve"> minimis”.“</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В този случай помощта може да е до 300 000 евро вместо 50%/60% от 2 000 000 евро! Това е съществена разлика и кандидатите трябва много ясно да знаят дали техните крайни продукти, включени в бизнес плана, попадат в Приложение I от Договора за функционирането на Европейския съюз (ДФЕС). Моля да имате предвид, че потребителското търсене изисква все по-разнообразни стоки, включително комбиниращи земеделски продукти (сирене с орехи, мляко с плодове, какао, захар; колбаси с плодове и/или гъби и т.н.) и предприятията инвестират в оборудване, с което могат да се произвеждат тези продукти.</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В тази връзка, моля да потвърдите, че всички продукти, които попадат в Главите от Брюкселската номенклатура, описани в Приложение 5 се  считат за продукти в Приложение I от Договора за функционирането на Европейския съюз (ДФЕС).</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lastRenderedPageBreak/>
              <w:t>Моля да потвърдите, че наименованието „Брюкселската номенклатура“ използвано в колона 2 на Приложение 5 е съкратено наименование на РЕГЛАМЕНТ ЗА ИЗПЪЛНЕНИЕ (ЕС) 2025/1926 НА КОМИСИЯТА от 22 септември 2025 година за изменение на приложение I към Регламент (ЕИО) № 2658/87 на Съвета относно тарифната и статистическа номенклатура и Общата митническа тарифа.</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Моля ако има продукти, които са описани в главите от горецитирания регламент, но се считат за продукти извън Приложение I от Договора за функционирането на Европейския съюз (ДФЕС), същите да са описани изрично в отделно приложение към документите за кандидатстване.</w:t>
            </w:r>
          </w:p>
          <w:p w:rsidR="00737FF0" w:rsidRPr="00737FF0" w:rsidRDefault="00737FF0" w:rsidP="00737FF0">
            <w:pPr>
              <w:jc w:val="both"/>
              <w:rPr>
                <w:rFonts w:ascii="Times New Roman" w:hAnsi="Times New Roman" w:cs="Times New Roman"/>
                <w:sz w:val="24"/>
                <w:szCs w:val="24"/>
              </w:rPr>
            </w:pPr>
          </w:p>
          <w:p w:rsidR="00737FF0" w:rsidRPr="00F95064" w:rsidRDefault="00737FF0" w:rsidP="00737FF0">
            <w:pPr>
              <w:jc w:val="both"/>
              <w:rPr>
                <w:rFonts w:ascii="Times New Roman" w:hAnsi="Times New Roman" w:cs="Times New Roman"/>
                <w:b/>
                <w:sz w:val="24"/>
                <w:szCs w:val="24"/>
              </w:rPr>
            </w:pPr>
            <w:r w:rsidRPr="00F95064">
              <w:rPr>
                <w:rFonts w:ascii="Times New Roman" w:hAnsi="Times New Roman" w:cs="Times New Roman"/>
                <w:b/>
                <w:sz w:val="24"/>
                <w:szCs w:val="24"/>
              </w:rPr>
              <w:t>Раздел 8. Критерии за допустимост на кандидатите</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Предложение за промяна на т. 1, б. „в“ от 8. Критерии за допустимост на кандидатите</w:t>
            </w: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Сегашният текст поставя изискването: „еднолични търговци и юридически лица, различни от кандидатите по т. 1, буква „а“ и т. 1, буква „б“, които са извършвали дейности по преработка на селскостопански продукти без прекъсване през последните 24 месеца към датата на подаване на заявлението за подпомагане.“</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 xml:space="preserve">Изискването за минимум 24 месеца непрекъсната преработвателна дейност не отчита спецификата на </w:t>
            </w:r>
            <w:proofErr w:type="spellStart"/>
            <w:r w:rsidRPr="00737FF0">
              <w:rPr>
                <w:rFonts w:ascii="Times New Roman" w:hAnsi="Times New Roman" w:cs="Times New Roman"/>
                <w:sz w:val="24"/>
                <w:szCs w:val="24"/>
              </w:rPr>
              <w:t>новоизградени</w:t>
            </w:r>
            <w:proofErr w:type="spellEnd"/>
            <w:r w:rsidRPr="00737FF0">
              <w:rPr>
                <w:rFonts w:ascii="Times New Roman" w:hAnsi="Times New Roman" w:cs="Times New Roman"/>
                <w:sz w:val="24"/>
                <w:szCs w:val="24"/>
              </w:rPr>
              <w:t xml:space="preserve"> преработвателни предприятия, реализирани с публична подкрепа по ПРСР 2014–2020 и </w:t>
            </w:r>
            <w:r w:rsidRPr="00737FF0">
              <w:rPr>
                <w:rFonts w:ascii="Times New Roman" w:hAnsi="Times New Roman" w:cs="Times New Roman"/>
                <w:sz w:val="24"/>
                <w:szCs w:val="24"/>
              </w:rPr>
              <w:lastRenderedPageBreak/>
              <w:t>въведени в експлоатация в края на програмния период (например финансирани по процедура 4.001).</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Прилагането на това изискване в тези случаи де факто изключва от допустимост кандидати с вече реализирани и функциониращи инвестиции, одобрени от управляващия орган.</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Предложената промяна не отменя принципа за наличие на преработвателна дейност, а въвежда обосновано изключение за ясно определена група кандидати, с цел да се осигури надграждане, устойчивост и пълноценно използване на публично финансирани инвестиции.</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Промяната не води до разширяване на кръга на допустимите кандидати извън целите на интервенцията и не създава риск от фиктивни или непазарно ориентирани проекти, тъй като предприятията вече са реализирани и въведени в експлоатация.</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В тази връзка предлагаме текстът на т. 1, б. „в“ от 8. Критерии за допустимост на кандидатите да се промени по следния начин:</w:t>
            </w: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„еднолични търговци и юридически лица, различни от кандидатите по т. 1, буква „а“ и т. 1, буква „б“, които са извършвали дейности по преработка на селскостопански продукти без прекъсване през последните 24 месеца към датата на подаване на заявлението за подпомагане,</w:t>
            </w:r>
            <w:r w:rsidR="00546514">
              <w:rPr>
                <w:rFonts w:ascii="Times New Roman" w:hAnsi="Times New Roman" w:cs="Times New Roman"/>
                <w:sz w:val="24"/>
                <w:szCs w:val="24"/>
              </w:rPr>
              <w:t xml:space="preserve"> </w:t>
            </w:r>
            <w:r w:rsidRPr="00737FF0">
              <w:rPr>
                <w:rFonts w:ascii="Times New Roman" w:hAnsi="Times New Roman" w:cs="Times New Roman"/>
                <w:sz w:val="24"/>
                <w:szCs w:val="24"/>
              </w:rPr>
              <w:t xml:space="preserve">като изискването за извършване на дейности по преработка през последните 24 месеца не се прилага за кандидати, реализирали проект за преработка на селскостопански продукти по ПРСР 2014–2020, когато преработвателното </w:t>
            </w:r>
            <w:r w:rsidRPr="00737FF0">
              <w:rPr>
                <w:rFonts w:ascii="Times New Roman" w:hAnsi="Times New Roman" w:cs="Times New Roman"/>
                <w:sz w:val="24"/>
                <w:szCs w:val="24"/>
              </w:rPr>
              <w:lastRenderedPageBreak/>
              <w:t>предприятие е въведено в експлоатация през 2024 г. или 2025 г.“</w:t>
            </w:r>
          </w:p>
          <w:p w:rsidR="00737FF0" w:rsidRPr="00737FF0" w:rsidRDefault="00737FF0" w:rsidP="00737FF0">
            <w:pPr>
              <w:jc w:val="both"/>
              <w:rPr>
                <w:rFonts w:ascii="Times New Roman" w:hAnsi="Times New Roman" w:cs="Times New Roman"/>
                <w:sz w:val="24"/>
                <w:szCs w:val="24"/>
              </w:rPr>
            </w:pPr>
          </w:p>
          <w:p w:rsidR="00737FF0" w:rsidRPr="00F95064" w:rsidRDefault="00737FF0" w:rsidP="00737FF0">
            <w:pPr>
              <w:jc w:val="both"/>
              <w:rPr>
                <w:rFonts w:ascii="Times New Roman" w:hAnsi="Times New Roman" w:cs="Times New Roman"/>
                <w:b/>
                <w:sz w:val="24"/>
                <w:szCs w:val="24"/>
              </w:rPr>
            </w:pPr>
            <w:r w:rsidRPr="00F95064">
              <w:rPr>
                <w:rFonts w:ascii="Times New Roman" w:hAnsi="Times New Roman" w:cs="Times New Roman"/>
                <w:b/>
                <w:sz w:val="24"/>
                <w:szCs w:val="24"/>
              </w:rPr>
              <w:t>Раздел 11. Условия за допустимост на дейностите:</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 xml:space="preserve">Във връзка с изискването за кандидати земеделски стопани, най-малко 51 на сто от общата суровинна база, определена в производствената програма в </w:t>
            </w:r>
            <w:proofErr w:type="spellStart"/>
            <w:r w:rsidRPr="00737FF0">
              <w:rPr>
                <w:rFonts w:ascii="Times New Roman" w:hAnsi="Times New Roman" w:cs="Times New Roman"/>
                <w:sz w:val="24"/>
                <w:szCs w:val="24"/>
              </w:rPr>
              <w:t>мониторинговия</w:t>
            </w:r>
            <w:proofErr w:type="spellEnd"/>
            <w:r w:rsidRPr="00737FF0">
              <w:rPr>
                <w:rFonts w:ascii="Times New Roman" w:hAnsi="Times New Roman" w:cs="Times New Roman"/>
                <w:sz w:val="24"/>
                <w:szCs w:val="24"/>
              </w:rPr>
              <w:t xml:space="preserve"> период, да е от собствени земеделски суровини се изисква за годините на мониторинг да се попълнят таблици от Приложение № 7 за всяка една година, като се представи и обосновка за сформиране на добивите в таблица 3.1 от бизнес плана (Приложение № 6).</w:t>
            </w: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 xml:space="preserve">В тази връзка моля да се уточни счита ли се за неизпълнение на изискването ако въз основа на данните в декларацията за добив и бизнес плана за една от трите/петте </w:t>
            </w:r>
            <w:proofErr w:type="spellStart"/>
            <w:r w:rsidRPr="00737FF0">
              <w:rPr>
                <w:rFonts w:ascii="Times New Roman" w:hAnsi="Times New Roman" w:cs="Times New Roman"/>
                <w:sz w:val="24"/>
                <w:szCs w:val="24"/>
              </w:rPr>
              <w:t>мониторингови</w:t>
            </w:r>
            <w:proofErr w:type="spellEnd"/>
            <w:r w:rsidRPr="00737FF0">
              <w:rPr>
                <w:rFonts w:ascii="Times New Roman" w:hAnsi="Times New Roman" w:cs="Times New Roman"/>
                <w:sz w:val="24"/>
                <w:szCs w:val="24"/>
              </w:rPr>
              <w:t xml:space="preserve"> години не е изпълнено условието за най-малко 51 на сто от суровинната база да е от собствени суровини? Такава хипотеза може да възникне вследствие на техническа грешка при прогнозите в бизнес плана при отглеждане на трайни насаждения, които не са влезли в </w:t>
            </w:r>
            <w:proofErr w:type="spellStart"/>
            <w:r w:rsidRPr="00737FF0">
              <w:rPr>
                <w:rFonts w:ascii="Times New Roman" w:hAnsi="Times New Roman" w:cs="Times New Roman"/>
                <w:sz w:val="24"/>
                <w:szCs w:val="24"/>
              </w:rPr>
              <w:t>плододаване</w:t>
            </w:r>
            <w:proofErr w:type="spellEnd"/>
            <w:r w:rsidRPr="00737FF0">
              <w:rPr>
                <w:rFonts w:ascii="Times New Roman" w:hAnsi="Times New Roman" w:cs="Times New Roman"/>
                <w:sz w:val="24"/>
                <w:szCs w:val="24"/>
              </w:rPr>
              <w:t>, както и в животновъдните ферми, при които стадото не достигнало капацитета на ЖО. В този случай ще бъде ли допустимо кандидатът да намали прогнозите от бизнес плана така че да се изпълни необходимото съотношение?</w:t>
            </w:r>
          </w:p>
          <w:p w:rsidR="00737FF0" w:rsidRPr="00737FF0" w:rsidRDefault="00737FF0" w:rsidP="00737FF0">
            <w:pPr>
              <w:jc w:val="both"/>
              <w:rPr>
                <w:rFonts w:ascii="Times New Roman" w:hAnsi="Times New Roman" w:cs="Times New Roman"/>
                <w:sz w:val="24"/>
                <w:szCs w:val="24"/>
              </w:rPr>
            </w:pPr>
          </w:p>
          <w:p w:rsidR="00737FF0" w:rsidRPr="002E1259" w:rsidRDefault="00737FF0" w:rsidP="00737FF0">
            <w:pPr>
              <w:jc w:val="both"/>
              <w:rPr>
                <w:rFonts w:ascii="Times New Roman" w:hAnsi="Times New Roman" w:cs="Times New Roman"/>
                <w:b/>
                <w:sz w:val="24"/>
                <w:szCs w:val="24"/>
              </w:rPr>
            </w:pPr>
            <w:r w:rsidRPr="002E1259">
              <w:rPr>
                <w:rFonts w:ascii="Times New Roman" w:hAnsi="Times New Roman" w:cs="Times New Roman"/>
                <w:b/>
                <w:sz w:val="24"/>
                <w:szCs w:val="24"/>
              </w:rPr>
              <w:t>Раздел 12.1. Условия за допустимост на разходите</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Предложение за промяна на т.12 от 12.1  Условия за допустимост на разходите в частта на списъка по чл. 21 от ЗЕВИ.</w:t>
            </w: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lastRenderedPageBreak/>
              <w:t>Сегашен текст:</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„Дейностите по монтиране на съоръжения за биомаса, слънчеви фотоволтаични преобразуватели, слънчеви топлинни инсталации и геотермални системи се извършват единствено от юридически лица, ангажирали в екипа си лица, притежаващи необходимата професионална квалификация, включени в списъка по чл. 21 на Закона за енергията от възобновяеми източници, поддържан на интернет страницата на АУЕР.“</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Чл. 21 от Закона за енергията от възобновяеми източници урежда реда за придобиване на професионална квалификация и задълженията на обучителните институции за предоставяне на информация към АУЕР, но не въвежда изключителен разрешителен режим за извършване на дейностите по монтаж на съоръжения за възобновяема енергия.</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Списъкът по чл. 21 от ЗЕВИ има информационен характер и не следва да се тълкува като единствено основание за право на извършване на монтажни дейности, нито като основание за изключване на лица, които притежават професионална компетентност, призната по други нормативни режими.</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Строителите, вписани в Централния професионален регистър на строителя, имат законово признато право да изпълняват строежи от:</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             първа категория – електрически централи и енергийни съоръжения с мощност над 100 MW;</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             втора категория – електрически централи и топлоцентрали с мощност от 25 до 100 MW;</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             трета категория – елементи на енергийната инфраструктура, енергийни съоръжения и инсталации с мощност до 25 MW, както и реконструкция и основен ремонт на такива строежи,</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като същите подлежат на строг контрол по реда на Закона за устройство на територията и подзаконовите нормативни актове.</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Въвеждането на допълнително изискване за включване в списъка по чл. 21 от ЗЕВИ за строители, които вече са правоспособни и контролирани по друг нормативен режим, води до дублиране на регулаторни изисквания, без да повишава нивото на качество, безопасност и защита на обществения интерес.</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Предложената промяна цели съгласуваност между действащите нормативни режими, намаляване на административната тежест и осигуряване на равнопоставеност между допустимите изпълнители.</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 xml:space="preserve">Моля, да се добави пояснението „Когато монтажът на съоръженията се извършва от строители, вписани в Централния професионален регистър на строителя за изпълнение на строежи от първа, втора или трета категория съгласно чл. 137, ал. 1 от Закона за устройство на територията, изискването за включване на лица в списъка </w:t>
            </w:r>
            <w:r w:rsidRPr="00737FF0">
              <w:rPr>
                <w:rFonts w:ascii="Times New Roman" w:hAnsi="Times New Roman" w:cs="Times New Roman"/>
                <w:sz w:val="24"/>
                <w:szCs w:val="24"/>
              </w:rPr>
              <w:lastRenderedPageBreak/>
              <w:t>по чл. 21 от Закона за енергията от възобновяеми източници не се прилага.“</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В т. 7.1. от Раздел 12.1 от УК лимита на допустимите разходи за консултантски услуги да се увеличи от 40 000 евро на 50 000 евро</w:t>
            </w: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По-високият лимит от 50 000 евро по-реалистично отразява действителните разходи за качествена и пълна подготовка на проектите, които се отличават с по-голяма сложност и по-голям набор от документи и координация на по-широк кръг експерти (инженери, архитекти, технолози, енергийни експерти и т.н.).</w:t>
            </w:r>
          </w:p>
          <w:p w:rsidR="00737FF0" w:rsidRPr="00737FF0" w:rsidRDefault="00737FF0" w:rsidP="00737FF0">
            <w:pPr>
              <w:jc w:val="both"/>
              <w:rPr>
                <w:rFonts w:ascii="Times New Roman" w:hAnsi="Times New Roman" w:cs="Times New Roman"/>
                <w:sz w:val="24"/>
                <w:szCs w:val="24"/>
              </w:rPr>
            </w:pPr>
          </w:p>
          <w:p w:rsidR="00737FF0" w:rsidRPr="002E1259" w:rsidRDefault="00737FF0" w:rsidP="00737FF0">
            <w:pPr>
              <w:jc w:val="both"/>
              <w:rPr>
                <w:rFonts w:ascii="Times New Roman" w:hAnsi="Times New Roman" w:cs="Times New Roman"/>
                <w:b/>
                <w:sz w:val="24"/>
                <w:szCs w:val="24"/>
              </w:rPr>
            </w:pPr>
            <w:r w:rsidRPr="002E1259">
              <w:rPr>
                <w:rFonts w:ascii="Times New Roman" w:hAnsi="Times New Roman" w:cs="Times New Roman"/>
                <w:b/>
                <w:sz w:val="24"/>
                <w:szCs w:val="24"/>
              </w:rPr>
              <w:t>Раздел 13. Критерии за подбор, в т.ч. извършване на предварителна оценка (ако е приложимо)</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По прилагането на следните два критерия имаме коментари, които моля да вземете предвид:</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Критерии 2. Заявления за подпомагане подадени от кандидати регистрирани земеделски стопани или групи/организации на производители, за преработка на собствени земеделски суровини – 15 т.</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    Над 75% от общия обем на преработваните суровини, са произведени в земеделското стопанство на кандидата.</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    Над 75% от общия обем на преработваните суровини, са произведени в земеделското стопанство на физическото лице собственик на капитала- за кандидати, новорегистрирани  еднолични търговци и ЕООД.</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lastRenderedPageBreak/>
              <w:t>•    Над 75% от общия обем на преработваните суровини са произведени от членовете на групата или организацията на производители, която е кандидат за подпомагане.</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(Кандидатът се задължава да поддържа съответствие с критерия в срока за мониторинг)</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„6. При оценка на заявленията за подпомагане:</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Данните се взимат от документите по т. 3 Бизнес план, т. 13 Технологичен проект и т. 22 (Приложение № 7: Декларация за видовете и количества суровини) от Раздел 14 „Списък с общи документи“. ДФ „Земеделие“ извършва  оценка за размера на общия обем на преработваните суровини за всяка една от прогнозните години, съгласно посочените от кандидата данни в таблица Т.3.1 на бизнес плана, при спазване на условията по т. 10.1-10.4 от раздел 11 „Условия за допустимост на дейностите“.“</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 xml:space="preserve">Т.е. за доказване на съответствието с този критерий е описано, че се взимат данните за всяка една от прогнозните (по горе е от </w:t>
            </w:r>
            <w:proofErr w:type="spellStart"/>
            <w:r w:rsidRPr="00737FF0">
              <w:rPr>
                <w:rFonts w:ascii="Times New Roman" w:hAnsi="Times New Roman" w:cs="Times New Roman"/>
                <w:sz w:val="24"/>
                <w:szCs w:val="24"/>
              </w:rPr>
              <w:t>мониторинговия</w:t>
            </w:r>
            <w:proofErr w:type="spellEnd"/>
            <w:r w:rsidRPr="00737FF0">
              <w:rPr>
                <w:rFonts w:ascii="Times New Roman" w:hAnsi="Times New Roman" w:cs="Times New Roman"/>
                <w:sz w:val="24"/>
                <w:szCs w:val="24"/>
              </w:rPr>
              <w:t xml:space="preserve"> период) години на бизнес плана  от документите Бизнес план, Технологичен проект и Приложение № 7: Декларация за видовете и количества суровини.</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В тази връзка моля да уточните дали ще се счита за неизпълнение ако само за една или две от прогнозните години не се изпълнява това условие?</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lastRenderedPageBreak/>
              <w:t xml:space="preserve">Моля да уточните дали за прогнозните години извън </w:t>
            </w:r>
            <w:proofErr w:type="spellStart"/>
            <w:r w:rsidRPr="00737FF0">
              <w:rPr>
                <w:rFonts w:ascii="Times New Roman" w:hAnsi="Times New Roman" w:cs="Times New Roman"/>
                <w:sz w:val="24"/>
                <w:szCs w:val="24"/>
              </w:rPr>
              <w:t>мониторинговия</w:t>
            </w:r>
            <w:proofErr w:type="spellEnd"/>
            <w:r w:rsidRPr="00737FF0">
              <w:rPr>
                <w:rFonts w:ascii="Times New Roman" w:hAnsi="Times New Roman" w:cs="Times New Roman"/>
                <w:sz w:val="24"/>
                <w:szCs w:val="24"/>
              </w:rPr>
              <w:t xml:space="preserve"> период също трябва да се доказва това съотношение. В декларацията за суровините данните е предвидено да се предоставят до 5тата година, докато част от  бизнес плановете ще са за прогнозни 10 години. Как ще се изчисли това съотношение за годините 6-10?</w:t>
            </w:r>
          </w:p>
          <w:p w:rsidR="00737FF0" w:rsidRPr="00737FF0" w:rsidRDefault="00737FF0" w:rsidP="00737FF0">
            <w:pPr>
              <w:jc w:val="both"/>
              <w:rPr>
                <w:rFonts w:ascii="Times New Roman" w:hAnsi="Times New Roman" w:cs="Times New Roman"/>
                <w:sz w:val="24"/>
                <w:szCs w:val="24"/>
              </w:rPr>
            </w:pPr>
          </w:p>
          <w:p w:rsidR="00737FF0" w:rsidRPr="00BE4209" w:rsidRDefault="00737FF0" w:rsidP="00737FF0">
            <w:pPr>
              <w:jc w:val="both"/>
              <w:rPr>
                <w:rFonts w:ascii="Times New Roman" w:hAnsi="Times New Roman" w:cs="Times New Roman"/>
                <w:b/>
                <w:sz w:val="24"/>
                <w:szCs w:val="24"/>
              </w:rPr>
            </w:pPr>
            <w:r w:rsidRPr="00BE4209">
              <w:rPr>
                <w:rFonts w:ascii="Times New Roman" w:hAnsi="Times New Roman" w:cs="Times New Roman"/>
                <w:b/>
                <w:sz w:val="24"/>
                <w:szCs w:val="24"/>
              </w:rPr>
              <w:t>Критерии 3: Заявления за подпомагане подадени от кандидати преработвателни предприятия, за преработка на земеделски суровини от регистрирани земеделски стопани или признати групи/организации на производители – 10 т.</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   Над 50%  от общия обем на преработваните суровини с изключение на червено месо е от регистрирани земеделски стопани или признати групи/организации на производители.</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   Над 30 % от общия обем на преработваните суровини от червено месо е от регистрирани земеделски стопани или признати групи/организации на производители.</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(Кандидатът се задължава да поддържа съответствие с критерия в срока за мониторинг)</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„6.3. По критерий 3 предимство получават заявления за подпомагане, подадени от кандидати преработвателни предприятия, за преработка на земеделски суровини от регистрирани земеделски стопани или признати групи/организации на производители:</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lastRenderedPageBreak/>
              <w:t>6.3.1.     Над 50%  от общия обем на преработваните суровини, с изключение на червено месо е от регистрирани земеделски стопани или признати групи/организации на производители.</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6.3.2      Над 30 % от общия обем на преработваните суровини от червено месо е от регистрирани земеделски стопани или признати групи/организации на производители.</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 xml:space="preserve">  Данните се взимат от документ по т. 3 Бизнес план и т. 13 Технологичен проект, от Раздел 14. „Списък с общи документи“. Изчисленията на общия обем на преработваните суровини се извършват за всяка една от прогнозните години, съгласно посочените от кандидата данни от таблици Т.3.1 и Т.3.2 на бизнес плана.</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 xml:space="preserve"> При подаване на искане за окончателно плащане, бенефициентите трябва да представят договори, с описани количества и цени на суровините … от регистрирани земеделски стопани или признати групи/организации на производители…“</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Видно от описаната методика за прилагане на Критерий 3, земеделските производители, които преработват собствената си продукция са изключени от този критерий. Моля да се потвърди!</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В допълнение, отново моля да уточните:</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Дали ще се счита за неизпълнение ако само за една или две от прогнозните години не се изпълнява това условие?</w:t>
            </w:r>
          </w:p>
          <w:p w:rsid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lastRenderedPageBreak/>
              <w:t xml:space="preserve">дали за прогнозните години извън </w:t>
            </w:r>
            <w:proofErr w:type="spellStart"/>
            <w:r w:rsidRPr="00737FF0">
              <w:rPr>
                <w:rFonts w:ascii="Times New Roman" w:hAnsi="Times New Roman" w:cs="Times New Roman"/>
                <w:sz w:val="24"/>
                <w:szCs w:val="24"/>
              </w:rPr>
              <w:t>мониторинговия</w:t>
            </w:r>
            <w:proofErr w:type="spellEnd"/>
            <w:r w:rsidRPr="00737FF0">
              <w:rPr>
                <w:rFonts w:ascii="Times New Roman" w:hAnsi="Times New Roman" w:cs="Times New Roman"/>
                <w:sz w:val="24"/>
                <w:szCs w:val="24"/>
              </w:rPr>
              <w:t xml:space="preserve"> период също трябва да се доказва това съотношение. В декларацията за суровините данните е предвидено да се предоставят до 5тата година, докато част от  бизнес плановете ще са за прогнозни 10 години. Как ще се изчисли това съотношение за годините 6-10?</w:t>
            </w:r>
          </w:p>
          <w:p w:rsidR="00BE4209" w:rsidRPr="00737FF0" w:rsidRDefault="00BE4209" w:rsidP="00737FF0">
            <w:pPr>
              <w:jc w:val="both"/>
              <w:rPr>
                <w:rFonts w:ascii="Times New Roman" w:hAnsi="Times New Roman" w:cs="Times New Roman"/>
                <w:sz w:val="24"/>
                <w:szCs w:val="24"/>
              </w:rPr>
            </w:pPr>
          </w:p>
          <w:p w:rsidR="00737FF0" w:rsidRPr="00BE4209" w:rsidRDefault="00737FF0" w:rsidP="00737FF0">
            <w:pPr>
              <w:jc w:val="both"/>
              <w:rPr>
                <w:rFonts w:ascii="Times New Roman" w:hAnsi="Times New Roman" w:cs="Times New Roman"/>
                <w:b/>
                <w:sz w:val="24"/>
                <w:szCs w:val="24"/>
              </w:rPr>
            </w:pPr>
            <w:r w:rsidRPr="00BE4209">
              <w:rPr>
                <w:rFonts w:ascii="Times New Roman" w:hAnsi="Times New Roman" w:cs="Times New Roman"/>
                <w:b/>
                <w:sz w:val="24"/>
                <w:szCs w:val="24"/>
              </w:rPr>
              <w:t>Коментари и предложения по Условията за кандидатстване по II.Г.2.1 - Инвестиции за преработка на селскостопански продукти, насочени към опазване на компонентите на околната среда,</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Общ коментар:</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Въвеждането на условието за преработка на минимум 30% сертифицирани биологични (земеделски суровини вместо изцяло преработка на биологични продукти/суровини е излишно.</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Аргументи:</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Бюджетът по тази процедура (особено в сравнение с II.Г.2.) е много малък и ще се одобрят около 150 проекта в чувствителните сектори и не-повече от 35 проекта в нечувствителните сектори. Ако остане условието за минимум 30% да са био суровини/продукти вместо изцяло да са био, тогава ще има много повече подадени проекти и много по-голяма конкуренция, което считаме, че е излишен разход както на усилия, така и на ресурсни от страна на кандидатите.</w:t>
            </w:r>
          </w:p>
          <w:p w:rsidR="00737FF0" w:rsidRPr="00737FF0" w:rsidRDefault="00737FF0" w:rsidP="00737FF0">
            <w:pPr>
              <w:jc w:val="both"/>
              <w:rPr>
                <w:rFonts w:ascii="Times New Roman" w:hAnsi="Times New Roman" w:cs="Times New Roman"/>
                <w:sz w:val="24"/>
                <w:szCs w:val="24"/>
              </w:rPr>
            </w:pPr>
          </w:p>
          <w:p w:rsidR="00263383" w:rsidRDefault="00263383" w:rsidP="00737FF0">
            <w:pPr>
              <w:jc w:val="both"/>
              <w:rPr>
                <w:rFonts w:ascii="Times New Roman" w:hAnsi="Times New Roman" w:cs="Times New Roman"/>
                <w:sz w:val="24"/>
                <w:szCs w:val="24"/>
              </w:rPr>
            </w:pPr>
          </w:p>
          <w:p w:rsidR="00263383" w:rsidRDefault="00263383" w:rsidP="00737FF0">
            <w:pPr>
              <w:jc w:val="both"/>
              <w:rPr>
                <w:rFonts w:ascii="Times New Roman" w:hAnsi="Times New Roman" w:cs="Times New Roman"/>
                <w:sz w:val="24"/>
                <w:szCs w:val="24"/>
              </w:rPr>
            </w:pPr>
          </w:p>
          <w:p w:rsidR="00263383" w:rsidRDefault="00263383" w:rsidP="00737FF0">
            <w:pPr>
              <w:jc w:val="both"/>
              <w:rPr>
                <w:rFonts w:ascii="Times New Roman" w:hAnsi="Times New Roman" w:cs="Times New Roman"/>
                <w:sz w:val="24"/>
                <w:szCs w:val="24"/>
              </w:rPr>
            </w:pPr>
          </w:p>
          <w:p w:rsidR="00263383" w:rsidRDefault="00263383" w:rsidP="00737FF0">
            <w:pPr>
              <w:jc w:val="both"/>
              <w:rPr>
                <w:rFonts w:ascii="Times New Roman" w:hAnsi="Times New Roman" w:cs="Times New Roman"/>
                <w:sz w:val="24"/>
                <w:szCs w:val="24"/>
              </w:rPr>
            </w:pPr>
          </w:p>
          <w:p w:rsidR="00263383" w:rsidRDefault="00263383"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В изискването е суровините да са биологично сертифицирани, а никъде в условията за кандидатстване не става ясно как ще се докаже, че суровините са биологично сертифицирани. Единствено е упоменато, че ще се изисква документ, който показва, че крайните продукти ще са биологично сертифицирани и то на етап заявка за плащане. В бизнес плана има таблица, в която се описва биологичната суровина, която кандидатът закупува, но:</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 не се представят имена на производителите, т.е. не се прави проверка дали тази суровина е наистина биологична. Моля да потвърдите.</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 в бизнес плана е описано, че данните се използват за определянето на точките по Критерий 4, но не и за доказване на условието за допустимост по т.2 от Раздел 10 Допустими дейности.</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В допълнение, трябва да се уточни дали условието за преработка на биологична суровина ще е приложимо и в случай, че същата се закупува от не от България, а от други страни, напр. Гърция или Турция.</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 xml:space="preserve"> </w:t>
            </w:r>
          </w:p>
          <w:p w:rsidR="00737FF0" w:rsidRDefault="00737FF0"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Pr="00737FF0" w:rsidRDefault="00ED07B1"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Раздел 11. Условия за допустимост на дейностите:</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Да отпадне т.</w:t>
            </w:r>
            <w:r w:rsidR="00BE4209">
              <w:rPr>
                <w:rFonts w:ascii="Times New Roman" w:hAnsi="Times New Roman" w:cs="Times New Roman"/>
                <w:sz w:val="24"/>
                <w:szCs w:val="24"/>
              </w:rPr>
              <w:t xml:space="preserve"> </w:t>
            </w:r>
            <w:r w:rsidRPr="00737FF0">
              <w:rPr>
                <w:rFonts w:ascii="Times New Roman" w:hAnsi="Times New Roman" w:cs="Times New Roman"/>
                <w:sz w:val="24"/>
                <w:szCs w:val="24"/>
              </w:rPr>
              <w:t>„11.1. Условието по т. 10 и т. 11 не се прилага при заявени разходи по т. 1.1. от раздел 12 „Допустими разходи“.</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Аргументи:</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Няма логика за един тип инвестиции да има изисквания за минимални количества продукция, а при друг тип инвестиции – да няма.</w:t>
            </w: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 xml:space="preserve">Това поставя кандидатите в неравностойно положение – за едните има изискване за производство на обем продукция в </w:t>
            </w:r>
            <w:proofErr w:type="spellStart"/>
            <w:r w:rsidRPr="00737FF0">
              <w:rPr>
                <w:rFonts w:ascii="Times New Roman" w:hAnsi="Times New Roman" w:cs="Times New Roman"/>
                <w:sz w:val="24"/>
                <w:szCs w:val="24"/>
              </w:rPr>
              <w:t>мониторинговия</w:t>
            </w:r>
            <w:proofErr w:type="spellEnd"/>
            <w:r w:rsidRPr="00737FF0">
              <w:rPr>
                <w:rFonts w:ascii="Times New Roman" w:hAnsi="Times New Roman" w:cs="Times New Roman"/>
                <w:sz w:val="24"/>
                <w:szCs w:val="24"/>
              </w:rPr>
              <w:t xml:space="preserve"> период (което ще се проверява), а за други – няма.</w:t>
            </w: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Първоначалната идея за въвеждането на условието за минимум 50% от капацитета по видове продукти да се предвиди за производство беше продиктувана от желанието да се предпазят кандидатите да закупуват скъпо струващо оборудване с голям капацитет, който не съответства на тяхното производство.</w:t>
            </w:r>
          </w:p>
          <w:p w:rsid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 xml:space="preserve">От друга страна, инвестициите по т. 1.1 са скъпоструващи и не трябва да се допуска да се откупуват изцяло с приходите, които ще се заложат в бизнес плана за годините след </w:t>
            </w:r>
            <w:proofErr w:type="spellStart"/>
            <w:r w:rsidRPr="00737FF0">
              <w:rPr>
                <w:rFonts w:ascii="Times New Roman" w:hAnsi="Times New Roman" w:cs="Times New Roman"/>
                <w:sz w:val="24"/>
                <w:szCs w:val="24"/>
              </w:rPr>
              <w:t>мониторинговия</w:t>
            </w:r>
            <w:proofErr w:type="spellEnd"/>
            <w:r w:rsidRPr="00737FF0">
              <w:rPr>
                <w:rFonts w:ascii="Times New Roman" w:hAnsi="Times New Roman" w:cs="Times New Roman"/>
                <w:sz w:val="24"/>
                <w:szCs w:val="24"/>
              </w:rPr>
              <w:t xml:space="preserve"> период.</w:t>
            </w:r>
          </w:p>
          <w:p w:rsidR="00BE4209" w:rsidRDefault="00BE4209"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sz w:val="24"/>
                <w:szCs w:val="24"/>
              </w:rPr>
            </w:pPr>
          </w:p>
          <w:p w:rsidR="00ED07B1" w:rsidRPr="00737FF0" w:rsidRDefault="00ED07B1" w:rsidP="00737FF0">
            <w:pPr>
              <w:jc w:val="both"/>
              <w:rPr>
                <w:rFonts w:ascii="Times New Roman" w:hAnsi="Times New Roman" w:cs="Times New Roman"/>
                <w:sz w:val="24"/>
                <w:szCs w:val="24"/>
              </w:rPr>
            </w:pPr>
          </w:p>
          <w:p w:rsidR="00737FF0" w:rsidRPr="00BE4209" w:rsidRDefault="00737FF0" w:rsidP="00737FF0">
            <w:pPr>
              <w:jc w:val="both"/>
              <w:rPr>
                <w:rFonts w:ascii="Times New Roman" w:hAnsi="Times New Roman" w:cs="Times New Roman"/>
                <w:b/>
                <w:sz w:val="24"/>
                <w:szCs w:val="24"/>
              </w:rPr>
            </w:pPr>
            <w:r w:rsidRPr="00BE4209">
              <w:rPr>
                <w:rFonts w:ascii="Times New Roman" w:hAnsi="Times New Roman" w:cs="Times New Roman"/>
                <w:b/>
                <w:sz w:val="24"/>
                <w:szCs w:val="24"/>
              </w:rPr>
              <w:t>Раздел 13. Критерии за подбор, в т.ч. извършване на предварителна оценка (ако е приложимо)</w:t>
            </w: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Критерии 4: Заявления за подпомагане с инвестиции за придобиване на активи, пряко свързани с преработка на биологични земеделски суровини</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             Всички планирани за преработка земеделски суровини са биологично сертифицирани и произведената продукция, посочена в бизнес плана, ще бъде биологично сертифицирана – 25 т.</w:t>
            </w: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             Над 50 на сто от планираните за преработка земеделски суровини са биологично сертифицирани и произведената продукция, посочена в бизнес плана, ще бъде биологично сертифицирана – 20 т.</w:t>
            </w: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             Над 30 на сто от планираните за преработка земеделски суровини са биологично сертифицирани и произведената продукция, посочена в бизнес плана, ще бъде биологично сертифицирана – 15 т.</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За земеделските суровини, включени в производствената програма има действащ сертификат по чл. 35, параграф 1 от Регламент (ЕС) 2018/848 за производство на биологични земеделски суровини, наличен  в „Електронен регистър на производители, преработватели и търговци на земеделски продукти и храни, произведени по биологичен начин, включително подизпълнителите“.</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(Кандидатът се задължава да поддържа съответствие с критерия в срока за мониторинг)</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„…Данните се взимат от документ по т. 3 Бизнес план, т. 13 Технологичен проект. Изчисленията се извършват за всяка една от прогнозните години, съгласно посочените от кандидата данни от таблици Т.3.1 и Т.3.2 на бизнес плана.“</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В тази връзка възникват следните въпроси:</w:t>
            </w: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lastRenderedPageBreak/>
              <w:t>Упоменато е в критерия, че За земеделските суровини, включени в производствената програма има действащ сертификат, но тъй като не се изискват документи кои са производителите на суровините, на практика няма как да се удостовери, че За земеделските суровини, включени в производствената програма има действащ сертификат.</w:t>
            </w: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Моля да се потвърди, че такава проверка няма да се извършва.</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Когато кандидатът е земеделски производител, който преработва собствената си суровина:</w:t>
            </w: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Ще трябва ли към датата на кандидатстване да произвежда тези суровини – като вид и като количество? Или е достатъчно да декларираме в бизнес плана, че ще ги произвеждаме от първа прогнозна година нататък?</w:t>
            </w: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Ще трябва ли към датата на кандидатстване тези суровини да са биологични или достатъчно да са такива от първа прогнозна година нататък? Този въпрос е валиден и в случай, че кандидатът преработва чужди суровини.</w:t>
            </w:r>
          </w:p>
          <w:p w:rsidR="00BE4209" w:rsidRDefault="00BE4209" w:rsidP="00737FF0">
            <w:pPr>
              <w:jc w:val="both"/>
              <w:rPr>
                <w:rFonts w:ascii="Times New Roman" w:hAnsi="Times New Roman" w:cs="Times New Roman"/>
                <w:sz w:val="24"/>
                <w:szCs w:val="24"/>
              </w:rPr>
            </w:pPr>
          </w:p>
          <w:p w:rsidR="00737FF0" w:rsidRPr="00BE4209" w:rsidRDefault="00737FF0" w:rsidP="00737FF0">
            <w:pPr>
              <w:jc w:val="both"/>
              <w:rPr>
                <w:rFonts w:ascii="Times New Roman" w:hAnsi="Times New Roman" w:cs="Times New Roman"/>
                <w:b/>
                <w:sz w:val="24"/>
                <w:szCs w:val="24"/>
              </w:rPr>
            </w:pPr>
            <w:r w:rsidRPr="00BE4209">
              <w:rPr>
                <w:rFonts w:ascii="Times New Roman" w:hAnsi="Times New Roman" w:cs="Times New Roman"/>
                <w:b/>
                <w:sz w:val="24"/>
                <w:szCs w:val="24"/>
              </w:rPr>
              <w:t>Раздел 14. Списък с общи документи</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 xml:space="preserve">Да се добави възможност в случай на упълномощаване Бизнес планът да се представи като </w:t>
            </w:r>
            <w:proofErr w:type="spellStart"/>
            <w:r w:rsidRPr="00737FF0">
              <w:rPr>
                <w:rFonts w:ascii="Times New Roman" w:hAnsi="Times New Roman" w:cs="Times New Roman"/>
                <w:sz w:val="24"/>
                <w:szCs w:val="24"/>
              </w:rPr>
              <w:t>pdf</w:t>
            </w:r>
            <w:proofErr w:type="spellEnd"/>
            <w:r w:rsidRPr="00737FF0">
              <w:rPr>
                <w:rFonts w:ascii="Times New Roman" w:hAnsi="Times New Roman" w:cs="Times New Roman"/>
                <w:sz w:val="24"/>
                <w:szCs w:val="24"/>
              </w:rPr>
              <w:t>, подписан с електронен подпис на кандидата.</w:t>
            </w:r>
          </w:p>
          <w:p w:rsidR="00737FF0" w:rsidRPr="00737FF0" w:rsidRDefault="00737FF0" w:rsidP="00737FF0">
            <w:pPr>
              <w:jc w:val="both"/>
              <w:rPr>
                <w:rFonts w:ascii="Times New Roman" w:hAnsi="Times New Roman" w:cs="Times New Roman"/>
                <w:sz w:val="24"/>
                <w:szCs w:val="24"/>
              </w:rPr>
            </w:pPr>
          </w:p>
          <w:p w:rsidR="00737FF0" w:rsidRPr="00BE4209" w:rsidRDefault="00737FF0" w:rsidP="00737FF0">
            <w:pPr>
              <w:jc w:val="both"/>
              <w:rPr>
                <w:rFonts w:ascii="Times New Roman" w:hAnsi="Times New Roman" w:cs="Times New Roman"/>
                <w:b/>
                <w:sz w:val="24"/>
                <w:szCs w:val="24"/>
              </w:rPr>
            </w:pPr>
            <w:r w:rsidRPr="00BE4209">
              <w:rPr>
                <w:rFonts w:ascii="Times New Roman" w:hAnsi="Times New Roman" w:cs="Times New Roman"/>
                <w:b/>
                <w:sz w:val="24"/>
                <w:szCs w:val="24"/>
              </w:rPr>
              <w:t>Коментари и предложения по Условията за кандидатстване на II.Г.2.1:</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II.Г.2.1: Предложение за разширяване на дефиницията за оползотворяване на отпадъци и остатъци от преработката</w:t>
            </w: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 xml:space="preserve"> </w:t>
            </w: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lastRenderedPageBreak/>
              <w:t>Сегашен текст:</w:t>
            </w:r>
          </w:p>
          <w:p w:rsidR="00737FF0" w:rsidRDefault="00737FF0" w:rsidP="00737FF0">
            <w:pPr>
              <w:jc w:val="both"/>
              <w:rPr>
                <w:rFonts w:ascii="Times New Roman" w:hAnsi="Times New Roman" w:cs="Times New Roman"/>
                <w:sz w:val="24"/>
                <w:szCs w:val="24"/>
              </w:rPr>
            </w:pPr>
          </w:p>
          <w:p w:rsidR="001263A9" w:rsidRDefault="001263A9" w:rsidP="00737FF0">
            <w:pPr>
              <w:jc w:val="both"/>
              <w:rPr>
                <w:rFonts w:ascii="Times New Roman" w:hAnsi="Times New Roman" w:cs="Times New Roman"/>
                <w:sz w:val="24"/>
                <w:szCs w:val="24"/>
              </w:rPr>
            </w:pPr>
          </w:p>
          <w:p w:rsidR="00737FF0" w:rsidRPr="0081242A" w:rsidRDefault="00737FF0" w:rsidP="00737FF0">
            <w:pPr>
              <w:jc w:val="both"/>
              <w:rPr>
                <w:rFonts w:ascii="Times New Roman" w:hAnsi="Times New Roman" w:cs="Times New Roman"/>
                <w:b/>
                <w:sz w:val="24"/>
                <w:szCs w:val="24"/>
              </w:rPr>
            </w:pPr>
            <w:r w:rsidRPr="0081242A">
              <w:rPr>
                <w:rFonts w:ascii="Times New Roman" w:hAnsi="Times New Roman" w:cs="Times New Roman"/>
                <w:b/>
                <w:sz w:val="24"/>
                <w:szCs w:val="24"/>
              </w:rPr>
              <w:t>Дефиниции:</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„Оползотворяване на отпадък и остатък от преработката: Използването им като гориво или по друг начин за получаване на енергия.“</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„Третиране на отпадъци: Събиране, съхранение, оползотворяване или обезвреждане на отпадъците и всички междинни операции, както и повторното им използване за производство на енергия.“</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Допустими инвестиции – Дейност 1: „1.2. Изграждане/модернизиране/оборудване на съоръжения за съхраняване или оползотворяване на различни отпадъчни суровини от селскостопански продукти, получени в резултат на извършваната преработка;“</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В настоящите дефиниции оползотворяването на отпадъци е ограничено единствено до енергийно използване, което не обхваща всички устойчиви и екологично ефективни начини за повторно използване на отпадъци от преработвателната дейност.</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 xml:space="preserve">В редица преработвателни сектори (в т.ч. </w:t>
            </w:r>
            <w:proofErr w:type="spellStart"/>
            <w:r w:rsidRPr="00737FF0">
              <w:rPr>
                <w:rFonts w:ascii="Times New Roman" w:hAnsi="Times New Roman" w:cs="Times New Roman"/>
                <w:sz w:val="24"/>
                <w:szCs w:val="24"/>
              </w:rPr>
              <w:t>месопреработка</w:t>
            </w:r>
            <w:proofErr w:type="spellEnd"/>
            <w:r w:rsidRPr="00737FF0">
              <w:rPr>
                <w:rFonts w:ascii="Times New Roman" w:hAnsi="Times New Roman" w:cs="Times New Roman"/>
                <w:sz w:val="24"/>
                <w:szCs w:val="24"/>
              </w:rPr>
              <w:t xml:space="preserve">, </w:t>
            </w:r>
            <w:proofErr w:type="spellStart"/>
            <w:r w:rsidRPr="00737FF0">
              <w:rPr>
                <w:rFonts w:ascii="Times New Roman" w:hAnsi="Times New Roman" w:cs="Times New Roman"/>
                <w:sz w:val="24"/>
                <w:szCs w:val="24"/>
              </w:rPr>
              <w:t>млекопреработка</w:t>
            </w:r>
            <w:proofErr w:type="spellEnd"/>
            <w:r w:rsidRPr="00737FF0">
              <w:rPr>
                <w:rFonts w:ascii="Times New Roman" w:hAnsi="Times New Roman" w:cs="Times New Roman"/>
                <w:sz w:val="24"/>
                <w:szCs w:val="24"/>
              </w:rPr>
              <w:t xml:space="preserve"> и др.) се генерират отпадъци и странични продукти, които не са подходящи или икономически ефективни за енергийно оползотворяване, а могат да бъдат преработени в продукти с добавена стойност, като костно брашно, протеинови добавки, суровини за храни за </w:t>
            </w:r>
            <w:r w:rsidRPr="00737FF0">
              <w:rPr>
                <w:rFonts w:ascii="Times New Roman" w:hAnsi="Times New Roman" w:cs="Times New Roman"/>
                <w:sz w:val="24"/>
                <w:szCs w:val="24"/>
              </w:rPr>
              <w:lastRenderedPageBreak/>
              <w:t>животни, торове или други междинни продукти, при спазване на действащото законодателство.</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Ограничаването на оползотворяването единствено до производство на енергия противоречи на принципите на кръговата икономика, заложени в европейските и националните политики за управление на отпадъците, според които материалното оползотворяване има приоритет пред енергийното.</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Разширяването на дефиницията ще: намали количествата отпадъци за обезвреждане, подобри екологичния отпечатък на преработвателните предприятия и ще стимулира иновации и ефективно използване на ресурси;</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Предложената промяна е в пълно съответствие с допустимите инвестиции по Дейност 1, които целят опазване на околната среда и намаляване на замърсяването, а не единствено производство на енергия.</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Нов текст</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Дефиниции:</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„Оползотворяване на отпадък и остатък от преработката: Използването им като суровина за последваща преработка, включително за производство на продукти с добавена стойност, фуражи, торове или други допустими продукти, и/или използването им като гориво или по друг начин за получаване на енергия, при спазване на действащото законодателство.“</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lastRenderedPageBreak/>
              <w:t>„Третиране на отпадъци: Събиране, съхранение, оползотворяване или обезвреждане на отпадъците и всички междинни операции, включително материалното и енергийното им оползотворяване, както и повторното им използване.“</w:t>
            </w:r>
          </w:p>
          <w:p w:rsidR="00737FF0" w:rsidRPr="00737FF0" w:rsidRDefault="00737FF0" w:rsidP="00737FF0">
            <w:pPr>
              <w:jc w:val="both"/>
              <w:rPr>
                <w:rFonts w:ascii="Times New Roman" w:hAnsi="Times New Roman" w:cs="Times New Roman"/>
                <w:sz w:val="24"/>
                <w:szCs w:val="24"/>
              </w:rPr>
            </w:pPr>
          </w:p>
          <w:p w:rsidR="00BE4209" w:rsidRPr="00BE4209" w:rsidRDefault="00737FF0" w:rsidP="00737FF0">
            <w:pPr>
              <w:jc w:val="both"/>
              <w:rPr>
                <w:rFonts w:ascii="Times New Roman" w:hAnsi="Times New Roman" w:cs="Times New Roman"/>
                <w:b/>
                <w:sz w:val="24"/>
                <w:szCs w:val="24"/>
              </w:rPr>
            </w:pPr>
            <w:r w:rsidRPr="00BE4209">
              <w:rPr>
                <w:rFonts w:ascii="Times New Roman" w:hAnsi="Times New Roman" w:cs="Times New Roman"/>
                <w:b/>
                <w:sz w:val="24"/>
                <w:szCs w:val="24"/>
              </w:rPr>
              <w:t xml:space="preserve">Допустими инвестиции – Дейност 1: </w:t>
            </w: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1.2. Изграждане/модернизиране/оборудване на съоръжения за съхраняване или оползотворяване на различни отпадъчни суровини от селскостопански продукти, получени в резултат на извършваната преработка, включително за материалното им оползотворяване с цел производство на продукти с добавена стойност.</w:t>
            </w:r>
          </w:p>
          <w:p w:rsidR="00737FF0" w:rsidRPr="00737FF0" w:rsidRDefault="00737FF0" w:rsidP="00737FF0">
            <w:pPr>
              <w:jc w:val="both"/>
              <w:rPr>
                <w:rFonts w:ascii="Times New Roman" w:hAnsi="Times New Roman" w:cs="Times New Roman"/>
                <w:sz w:val="24"/>
                <w:szCs w:val="24"/>
              </w:rPr>
            </w:pPr>
          </w:p>
          <w:p w:rsid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Разширяване на обхвата на допустимите дейности и разходи с инвестиции в цифрови технологии, автоматизиране на производствените и организационни процеси</w:t>
            </w:r>
          </w:p>
          <w:p w:rsidR="00BE4209" w:rsidRDefault="00BE4209" w:rsidP="00737FF0">
            <w:pPr>
              <w:jc w:val="both"/>
              <w:rPr>
                <w:rFonts w:ascii="Times New Roman" w:hAnsi="Times New Roman" w:cs="Times New Roman"/>
                <w:sz w:val="24"/>
                <w:szCs w:val="24"/>
              </w:rPr>
            </w:pPr>
          </w:p>
          <w:p w:rsidR="00107CD6" w:rsidRDefault="00107CD6" w:rsidP="00737FF0">
            <w:pPr>
              <w:jc w:val="both"/>
              <w:rPr>
                <w:rFonts w:ascii="Times New Roman" w:hAnsi="Times New Roman" w:cs="Times New Roman"/>
                <w:sz w:val="24"/>
                <w:szCs w:val="24"/>
              </w:rPr>
            </w:pPr>
          </w:p>
          <w:p w:rsidR="00107CD6" w:rsidRDefault="00107CD6" w:rsidP="00737FF0">
            <w:pPr>
              <w:jc w:val="both"/>
              <w:rPr>
                <w:rFonts w:ascii="Times New Roman" w:hAnsi="Times New Roman" w:cs="Times New Roman"/>
                <w:sz w:val="24"/>
                <w:szCs w:val="24"/>
              </w:rPr>
            </w:pPr>
          </w:p>
          <w:p w:rsidR="00107CD6" w:rsidRDefault="00107CD6" w:rsidP="00737FF0">
            <w:pPr>
              <w:jc w:val="both"/>
              <w:rPr>
                <w:rFonts w:ascii="Times New Roman" w:hAnsi="Times New Roman" w:cs="Times New Roman"/>
                <w:sz w:val="24"/>
                <w:szCs w:val="24"/>
              </w:rPr>
            </w:pPr>
          </w:p>
          <w:p w:rsidR="00107CD6" w:rsidRDefault="00107CD6" w:rsidP="00737FF0">
            <w:pPr>
              <w:jc w:val="both"/>
              <w:rPr>
                <w:rFonts w:ascii="Times New Roman" w:hAnsi="Times New Roman" w:cs="Times New Roman"/>
                <w:sz w:val="24"/>
                <w:szCs w:val="24"/>
              </w:rPr>
            </w:pPr>
          </w:p>
          <w:p w:rsidR="00107CD6" w:rsidRDefault="00107CD6" w:rsidP="00737FF0">
            <w:pPr>
              <w:jc w:val="both"/>
              <w:rPr>
                <w:rFonts w:ascii="Times New Roman" w:hAnsi="Times New Roman" w:cs="Times New Roman"/>
                <w:sz w:val="24"/>
                <w:szCs w:val="24"/>
              </w:rPr>
            </w:pPr>
          </w:p>
          <w:p w:rsidR="00107CD6" w:rsidRDefault="00107CD6" w:rsidP="00737FF0">
            <w:pPr>
              <w:jc w:val="both"/>
              <w:rPr>
                <w:rFonts w:ascii="Times New Roman" w:hAnsi="Times New Roman" w:cs="Times New Roman"/>
                <w:sz w:val="24"/>
                <w:szCs w:val="24"/>
              </w:rPr>
            </w:pPr>
          </w:p>
          <w:p w:rsidR="00107CD6" w:rsidRDefault="00107CD6" w:rsidP="00737FF0">
            <w:pPr>
              <w:jc w:val="both"/>
              <w:rPr>
                <w:rFonts w:ascii="Times New Roman" w:hAnsi="Times New Roman" w:cs="Times New Roman"/>
                <w:sz w:val="24"/>
                <w:szCs w:val="24"/>
              </w:rPr>
            </w:pPr>
          </w:p>
          <w:p w:rsidR="00107CD6" w:rsidRDefault="00107CD6" w:rsidP="00737FF0">
            <w:pPr>
              <w:jc w:val="both"/>
              <w:rPr>
                <w:rFonts w:ascii="Times New Roman" w:hAnsi="Times New Roman" w:cs="Times New Roman"/>
                <w:sz w:val="24"/>
                <w:szCs w:val="24"/>
              </w:rPr>
            </w:pPr>
          </w:p>
          <w:p w:rsidR="00107CD6" w:rsidRDefault="00107CD6" w:rsidP="00737FF0">
            <w:pPr>
              <w:jc w:val="both"/>
              <w:rPr>
                <w:rFonts w:ascii="Times New Roman" w:hAnsi="Times New Roman" w:cs="Times New Roman"/>
                <w:sz w:val="24"/>
                <w:szCs w:val="24"/>
              </w:rPr>
            </w:pPr>
          </w:p>
          <w:p w:rsidR="00107CD6" w:rsidRDefault="00107CD6" w:rsidP="00737FF0">
            <w:pPr>
              <w:jc w:val="both"/>
              <w:rPr>
                <w:rFonts w:ascii="Times New Roman" w:hAnsi="Times New Roman" w:cs="Times New Roman"/>
                <w:sz w:val="24"/>
                <w:szCs w:val="24"/>
              </w:rPr>
            </w:pPr>
          </w:p>
          <w:p w:rsidR="00107CD6" w:rsidRDefault="00107CD6" w:rsidP="00737FF0">
            <w:pPr>
              <w:jc w:val="both"/>
              <w:rPr>
                <w:rFonts w:ascii="Times New Roman" w:hAnsi="Times New Roman" w:cs="Times New Roman"/>
                <w:sz w:val="24"/>
                <w:szCs w:val="24"/>
              </w:rPr>
            </w:pPr>
          </w:p>
          <w:p w:rsidR="00107CD6" w:rsidRDefault="00107CD6" w:rsidP="00737FF0">
            <w:pPr>
              <w:jc w:val="both"/>
              <w:rPr>
                <w:rFonts w:ascii="Times New Roman" w:hAnsi="Times New Roman" w:cs="Times New Roman"/>
                <w:sz w:val="24"/>
                <w:szCs w:val="24"/>
              </w:rPr>
            </w:pPr>
          </w:p>
          <w:p w:rsidR="00107CD6" w:rsidRDefault="00107CD6" w:rsidP="00737FF0">
            <w:pPr>
              <w:jc w:val="both"/>
              <w:rPr>
                <w:rFonts w:ascii="Times New Roman" w:hAnsi="Times New Roman" w:cs="Times New Roman"/>
                <w:sz w:val="24"/>
                <w:szCs w:val="24"/>
              </w:rPr>
            </w:pPr>
          </w:p>
          <w:p w:rsidR="00107CD6" w:rsidRDefault="00107CD6" w:rsidP="00737FF0">
            <w:pPr>
              <w:jc w:val="both"/>
              <w:rPr>
                <w:rFonts w:ascii="Times New Roman" w:hAnsi="Times New Roman" w:cs="Times New Roman"/>
                <w:sz w:val="24"/>
                <w:szCs w:val="24"/>
              </w:rPr>
            </w:pPr>
          </w:p>
          <w:p w:rsidR="00107CD6" w:rsidRDefault="00107CD6" w:rsidP="00737FF0">
            <w:pPr>
              <w:jc w:val="both"/>
              <w:rPr>
                <w:rFonts w:ascii="Times New Roman" w:hAnsi="Times New Roman" w:cs="Times New Roman"/>
                <w:sz w:val="24"/>
                <w:szCs w:val="24"/>
              </w:rPr>
            </w:pPr>
          </w:p>
          <w:p w:rsidR="00107CD6" w:rsidRDefault="00107CD6" w:rsidP="00737FF0">
            <w:pPr>
              <w:jc w:val="both"/>
              <w:rPr>
                <w:rFonts w:ascii="Times New Roman" w:hAnsi="Times New Roman" w:cs="Times New Roman"/>
                <w:sz w:val="24"/>
                <w:szCs w:val="24"/>
              </w:rPr>
            </w:pPr>
          </w:p>
          <w:p w:rsidR="00107CD6" w:rsidRDefault="00107CD6" w:rsidP="00737FF0">
            <w:pPr>
              <w:jc w:val="both"/>
              <w:rPr>
                <w:rFonts w:ascii="Times New Roman" w:hAnsi="Times New Roman" w:cs="Times New Roman"/>
                <w:sz w:val="24"/>
                <w:szCs w:val="24"/>
              </w:rPr>
            </w:pPr>
          </w:p>
          <w:p w:rsidR="00107CD6" w:rsidRDefault="00107CD6" w:rsidP="00737FF0">
            <w:pPr>
              <w:jc w:val="both"/>
              <w:rPr>
                <w:rFonts w:ascii="Times New Roman" w:hAnsi="Times New Roman" w:cs="Times New Roman"/>
                <w:sz w:val="24"/>
                <w:szCs w:val="24"/>
              </w:rPr>
            </w:pPr>
          </w:p>
          <w:p w:rsidR="00107CD6" w:rsidRDefault="00107CD6" w:rsidP="00737FF0">
            <w:pPr>
              <w:jc w:val="both"/>
              <w:rPr>
                <w:rFonts w:ascii="Times New Roman" w:hAnsi="Times New Roman" w:cs="Times New Roman"/>
                <w:sz w:val="24"/>
                <w:szCs w:val="24"/>
              </w:rPr>
            </w:pPr>
          </w:p>
          <w:p w:rsidR="00107CD6" w:rsidRDefault="00107CD6" w:rsidP="00737FF0">
            <w:pPr>
              <w:jc w:val="both"/>
              <w:rPr>
                <w:rFonts w:ascii="Times New Roman" w:hAnsi="Times New Roman" w:cs="Times New Roman"/>
                <w:sz w:val="24"/>
                <w:szCs w:val="24"/>
              </w:rPr>
            </w:pPr>
          </w:p>
          <w:p w:rsidR="00107CD6" w:rsidRDefault="00107CD6" w:rsidP="00737FF0">
            <w:pPr>
              <w:jc w:val="both"/>
              <w:rPr>
                <w:rFonts w:ascii="Times New Roman" w:hAnsi="Times New Roman" w:cs="Times New Roman"/>
                <w:sz w:val="24"/>
                <w:szCs w:val="24"/>
              </w:rPr>
            </w:pPr>
          </w:p>
          <w:p w:rsidR="00107CD6" w:rsidRDefault="00107CD6" w:rsidP="00737FF0">
            <w:pPr>
              <w:jc w:val="both"/>
              <w:rPr>
                <w:rFonts w:ascii="Times New Roman" w:hAnsi="Times New Roman" w:cs="Times New Roman"/>
                <w:sz w:val="24"/>
                <w:szCs w:val="24"/>
              </w:rPr>
            </w:pPr>
          </w:p>
          <w:p w:rsidR="00107CD6" w:rsidRDefault="00107CD6" w:rsidP="00737FF0">
            <w:pPr>
              <w:jc w:val="both"/>
              <w:rPr>
                <w:rFonts w:ascii="Times New Roman" w:hAnsi="Times New Roman" w:cs="Times New Roman"/>
                <w:sz w:val="24"/>
                <w:szCs w:val="24"/>
              </w:rPr>
            </w:pPr>
          </w:p>
          <w:p w:rsidR="00107CD6" w:rsidRDefault="00107CD6" w:rsidP="00737FF0">
            <w:pPr>
              <w:jc w:val="both"/>
              <w:rPr>
                <w:rFonts w:ascii="Times New Roman" w:hAnsi="Times New Roman" w:cs="Times New Roman"/>
                <w:sz w:val="24"/>
                <w:szCs w:val="24"/>
              </w:rPr>
            </w:pPr>
          </w:p>
          <w:p w:rsidR="00107CD6" w:rsidRDefault="00107CD6" w:rsidP="00737FF0">
            <w:pPr>
              <w:jc w:val="both"/>
              <w:rPr>
                <w:rFonts w:ascii="Times New Roman" w:hAnsi="Times New Roman" w:cs="Times New Roman"/>
                <w:sz w:val="24"/>
                <w:szCs w:val="24"/>
              </w:rPr>
            </w:pPr>
          </w:p>
          <w:p w:rsidR="00107CD6" w:rsidRDefault="00107CD6" w:rsidP="00737FF0">
            <w:pPr>
              <w:jc w:val="both"/>
              <w:rPr>
                <w:rFonts w:ascii="Times New Roman" w:hAnsi="Times New Roman" w:cs="Times New Roman"/>
                <w:sz w:val="24"/>
                <w:szCs w:val="24"/>
              </w:rPr>
            </w:pPr>
          </w:p>
          <w:p w:rsidR="00107CD6" w:rsidRDefault="00107CD6" w:rsidP="00737FF0">
            <w:pPr>
              <w:jc w:val="both"/>
              <w:rPr>
                <w:rFonts w:ascii="Times New Roman" w:hAnsi="Times New Roman" w:cs="Times New Roman"/>
                <w:sz w:val="24"/>
                <w:szCs w:val="24"/>
              </w:rPr>
            </w:pPr>
          </w:p>
          <w:p w:rsidR="00107CD6" w:rsidRDefault="00107CD6" w:rsidP="00737FF0">
            <w:pPr>
              <w:jc w:val="both"/>
              <w:rPr>
                <w:rFonts w:ascii="Times New Roman" w:hAnsi="Times New Roman" w:cs="Times New Roman"/>
                <w:sz w:val="24"/>
                <w:szCs w:val="24"/>
              </w:rPr>
            </w:pPr>
          </w:p>
          <w:p w:rsidR="00107CD6" w:rsidRDefault="00107CD6" w:rsidP="00737FF0">
            <w:pPr>
              <w:jc w:val="both"/>
              <w:rPr>
                <w:rFonts w:ascii="Times New Roman" w:hAnsi="Times New Roman" w:cs="Times New Roman"/>
                <w:sz w:val="24"/>
                <w:szCs w:val="24"/>
              </w:rPr>
            </w:pPr>
          </w:p>
          <w:p w:rsidR="00107CD6" w:rsidRDefault="00107CD6" w:rsidP="00737FF0">
            <w:pPr>
              <w:jc w:val="both"/>
              <w:rPr>
                <w:rFonts w:ascii="Times New Roman" w:hAnsi="Times New Roman" w:cs="Times New Roman"/>
                <w:sz w:val="24"/>
                <w:szCs w:val="24"/>
              </w:rPr>
            </w:pPr>
          </w:p>
          <w:p w:rsidR="00107CD6" w:rsidRDefault="00107CD6" w:rsidP="00737FF0">
            <w:pPr>
              <w:jc w:val="both"/>
              <w:rPr>
                <w:rFonts w:ascii="Times New Roman" w:hAnsi="Times New Roman" w:cs="Times New Roman"/>
                <w:sz w:val="24"/>
                <w:szCs w:val="24"/>
              </w:rPr>
            </w:pPr>
          </w:p>
          <w:p w:rsidR="00107CD6" w:rsidRDefault="00107CD6" w:rsidP="00737FF0">
            <w:pPr>
              <w:jc w:val="both"/>
              <w:rPr>
                <w:rFonts w:ascii="Times New Roman" w:hAnsi="Times New Roman" w:cs="Times New Roman"/>
                <w:sz w:val="24"/>
                <w:szCs w:val="24"/>
              </w:rPr>
            </w:pPr>
          </w:p>
          <w:p w:rsidR="00107CD6" w:rsidRDefault="00107CD6" w:rsidP="00737FF0">
            <w:pPr>
              <w:jc w:val="both"/>
              <w:rPr>
                <w:rFonts w:ascii="Times New Roman" w:hAnsi="Times New Roman" w:cs="Times New Roman"/>
                <w:sz w:val="24"/>
                <w:szCs w:val="24"/>
              </w:rPr>
            </w:pPr>
          </w:p>
          <w:p w:rsidR="00107CD6" w:rsidRDefault="00107CD6" w:rsidP="00737FF0">
            <w:pPr>
              <w:jc w:val="both"/>
              <w:rPr>
                <w:rFonts w:ascii="Times New Roman" w:hAnsi="Times New Roman" w:cs="Times New Roman"/>
                <w:sz w:val="24"/>
                <w:szCs w:val="24"/>
              </w:rPr>
            </w:pPr>
          </w:p>
          <w:p w:rsidR="00107CD6" w:rsidRDefault="00107CD6" w:rsidP="00737FF0">
            <w:pPr>
              <w:jc w:val="both"/>
              <w:rPr>
                <w:rFonts w:ascii="Times New Roman" w:hAnsi="Times New Roman" w:cs="Times New Roman"/>
                <w:sz w:val="24"/>
                <w:szCs w:val="24"/>
              </w:rPr>
            </w:pPr>
          </w:p>
          <w:p w:rsidR="00107CD6" w:rsidRDefault="00107CD6" w:rsidP="00737FF0">
            <w:pPr>
              <w:jc w:val="both"/>
              <w:rPr>
                <w:rFonts w:ascii="Times New Roman" w:hAnsi="Times New Roman" w:cs="Times New Roman"/>
                <w:sz w:val="24"/>
                <w:szCs w:val="24"/>
              </w:rPr>
            </w:pPr>
          </w:p>
          <w:p w:rsidR="00107CD6" w:rsidRDefault="00107CD6" w:rsidP="00737FF0">
            <w:pPr>
              <w:jc w:val="both"/>
              <w:rPr>
                <w:rFonts w:ascii="Times New Roman" w:hAnsi="Times New Roman" w:cs="Times New Roman"/>
                <w:sz w:val="24"/>
                <w:szCs w:val="24"/>
              </w:rPr>
            </w:pPr>
          </w:p>
          <w:p w:rsidR="00107CD6" w:rsidRDefault="00107CD6" w:rsidP="00737FF0">
            <w:pPr>
              <w:jc w:val="both"/>
              <w:rPr>
                <w:rFonts w:ascii="Times New Roman" w:hAnsi="Times New Roman" w:cs="Times New Roman"/>
                <w:sz w:val="24"/>
                <w:szCs w:val="24"/>
              </w:rPr>
            </w:pPr>
          </w:p>
          <w:p w:rsidR="00107CD6" w:rsidRDefault="00107CD6" w:rsidP="00737FF0">
            <w:pPr>
              <w:jc w:val="both"/>
              <w:rPr>
                <w:rFonts w:ascii="Times New Roman" w:hAnsi="Times New Roman" w:cs="Times New Roman"/>
                <w:sz w:val="24"/>
                <w:szCs w:val="24"/>
              </w:rPr>
            </w:pPr>
          </w:p>
          <w:p w:rsidR="00107CD6" w:rsidRDefault="00107CD6" w:rsidP="00737FF0">
            <w:pPr>
              <w:jc w:val="both"/>
              <w:rPr>
                <w:rFonts w:ascii="Times New Roman" w:hAnsi="Times New Roman" w:cs="Times New Roman"/>
                <w:sz w:val="24"/>
                <w:szCs w:val="24"/>
              </w:rPr>
            </w:pPr>
          </w:p>
          <w:p w:rsidR="00107CD6" w:rsidRDefault="00107CD6" w:rsidP="00737FF0">
            <w:pPr>
              <w:jc w:val="both"/>
              <w:rPr>
                <w:rFonts w:ascii="Times New Roman" w:hAnsi="Times New Roman" w:cs="Times New Roman"/>
                <w:sz w:val="24"/>
                <w:szCs w:val="24"/>
              </w:rPr>
            </w:pPr>
          </w:p>
          <w:p w:rsidR="00107CD6" w:rsidRDefault="00107CD6" w:rsidP="00737FF0">
            <w:pPr>
              <w:jc w:val="both"/>
              <w:rPr>
                <w:rFonts w:ascii="Times New Roman" w:hAnsi="Times New Roman" w:cs="Times New Roman"/>
                <w:sz w:val="24"/>
                <w:szCs w:val="24"/>
              </w:rPr>
            </w:pPr>
          </w:p>
          <w:p w:rsidR="00ED07B1" w:rsidRDefault="00ED07B1" w:rsidP="00737FF0">
            <w:pPr>
              <w:jc w:val="both"/>
              <w:rPr>
                <w:rFonts w:ascii="Times New Roman" w:hAnsi="Times New Roman" w:cs="Times New Roman"/>
                <w:b/>
                <w:sz w:val="24"/>
                <w:szCs w:val="24"/>
              </w:rPr>
            </w:pPr>
          </w:p>
          <w:p w:rsidR="00ED07B1" w:rsidRDefault="00ED07B1" w:rsidP="00737FF0">
            <w:pPr>
              <w:jc w:val="both"/>
              <w:rPr>
                <w:rFonts w:ascii="Times New Roman" w:hAnsi="Times New Roman" w:cs="Times New Roman"/>
                <w:b/>
                <w:sz w:val="24"/>
                <w:szCs w:val="24"/>
              </w:rPr>
            </w:pPr>
          </w:p>
          <w:p w:rsidR="00737FF0" w:rsidRPr="00BE4209" w:rsidRDefault="00737FF0" w:rsidP="00737FF0">
            <w:pPr>
              <w:jc w:val="both"/>
              <w:rPr>
                <w:rFonts w:ascii="Times New Roman" w:hAnsi="Times New Roman" w:cs="Times New Roman"/>
                <w:b/>
                <w:sz w:val="24"/>
                <w:szCs w:val="24"/>
              </w:rPr>
            </w:pPr>
            <w:r w:rsidRPr="00BE4209">
              <w:rPr>
                <w:rFonts w:ascii="Times New Roman" w:hAnsi="Times New Roman" w:cs="Times New Roman"/>
                <w:b/>
                <w:sz w:val="24"/>
                <w:szCs w:val="24"/>
              </w:rPr>
              <w:lastRenderedPageBreak/>
              <w:t>В т.1 от Раздел 10. Допустими дейности да се добави:</w:t>
            </w: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 xml:space="preserve"> точка 1.5. Инвестиции в цифрови технологии, автоматизиране на производствените и организационни процеси съгласно Приложение № 9: Списък инвестиции в цифрови технологии, автоматизиране на производствените и организационни процеси.</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 xml:space="preserve">В т. 1.1. от раздел 12. Допустими разходи да се добави допълнителна точка: </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Закупуване, включително чрез финансов лизинг, на нови машини, съоръжения и оборудване, допринасящи за цифрови технологии, автоматизиране на производствените и организационни процеси, съгласно Приложение № 9:</w:t>
            </w: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Според действащите дефиниции в II.Г.2.1 възможността за кандидатстване за инвестиции в цифрови технологии и автоматизация е ограничена единствено до преработватели на сертифицирани биологични земеделски суровини. Това ограничение не отчита структурата на сектора, в който преобладаващата част от преработвателните предприятия работят с конвенционални суровини. Икономически значими нови обекти и модернизации на предприятия от ХВП, които включват съществени инвестиции в строително-монтажни работи и технологично оборудване, ще бъдат принудени да финансират изцяло или в много голяма степен разходите за цифрови технологии със собствени средства, въпреки че именно тези инвестиции са критични за ефективното функциониране на новите мощности.</w:t>
            </w:r>
          </w:p>
          <w:p w:rsidR="00737FF0" w:rsidRDefault="00737FF0" w:rsidP="00737FF0">
            <w:pPr>
              <w:jc w:val="both"/>
              <w:rPr>
                <w:rFonts w:ascii="Times New Roman" w:hAnsi="Times New Roman" w:cs="Times New Roman"/>
                <w:sz w:val="24"/>
                <w:szCs w:val="24"/>
              </w:rPr>
            </w:pPr>
          </w:p>
          <w:p w:rsidR="00737FF0" w:rsidRPr="00BE4209" w:rsidRDefault="00737FF0" w:rsidP="00737FF0">
            <w:pPr>
              <w:jc w:val="both"/>
              <w:rPr>
                <w:rFonts w:ascii="Times New Roman" w:hAnsi="Times New Roman" w:cs="Times New Roman"/>
                <w:b/>
                <w:sz w:val="24"/>
                <w:szCs w:val="24"/>
              </w:rPr>
            </w:pPr>
            <w:r w:rsidRPr="00BE4209">
              <w:rPr>
                <w:rFonts w:ascii="Times New Roman" w:hAnsi="Times New Roman" w:cs="Times New Roman"/>
                <w:b/>
                <w:sz w:val="24"/>
                <w:szCs w:val="24"/>
              </w:rPr>
              <w:t>Коментари и предложения по Условията за изпълнение по II.Г.2 и II.Г.2.1</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Предлагаме да отпадне изискването банковите извлечения да бъдат заверени от обслужващата банка. Разбираме и подкрепяме това, че с оглед облекчаване на изискванията към бенефициентите, е заложено условие, в случай на представени платежни нареждания от система за електронно банкиране, същите не следва да бъдат заверени от банка. В тази връзка обаче не е ясно защо банковите извлечения – които също представляват официален документ, генериран от електронната система на банката – трябва да бъдат представяни с допълнителна заверка.</w:t>
            </w: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Банковите извлечения, изтеглени от банковите онлайн системи, съдържат всички необходими идентификатори и защитени елементи за проверка на автентичност, поради което допълнителна заверка от банката не носи добавена стойност, но създава административна тежест за бенефициентите.</w:t>
            </w:r>
          </w:p>
          <w:p w:rsidR="00737FF0" w:rsidRPr="00737FF0" w:rsidRDefault="00737FF0" w:rsidP="00737FF0">
            <w:pPr>
              <w:jc w:val="both"/>
              <w:rPr>
                <w:rFonts w:ascii="Times New Roman" w:hAnsi="Times New Roman" w:cs="Times New Roman"/>
                <w:sz w:val="24"/>
                <w:szCs w:val="24"/>
              </w:rPr>
            </w:pPr>
          </w:p>
          <w:p w:rsidR="00737FF0" w:rsidRPr="009C4213" w:rsidRDefault="00737FF0" w:rsidP="00737FF0">
            <w:pPr>
              <w:jc w:val="both"/>
              <w:rPr>
                <w:rFonts w:ascii="Times New Roman" w:hAnsi="Times New Roman" w:cs="Times New Roman"/>
                <w:b/>
                <w:sz w:val="24"/>
                <w:szCs w:val="24"/>
              </w:rPr>
            </w:pPr>
            <w:r w:rsidRPr="009C4213">
              <w:rPr>
                <w:rFonts w:ascii="Times New Roman" w:hAnsi="Times New Roman" w:cs="Times New Roman"/>
                <w:b/>
                <w:sz w:val="24"/>
                <w:szCs w:val="24"/>
              </w:rPr>
              <w:t xml:space="preserve"> В т. 5.1.1.4. от Раздел А. Техническо изпълнение на заявленията за подпомагане от Условията за изпълнение да се допълни допустимата хипотеза за прехвърляне на търговското предприятие от физическо лице на еднолично търговско дружество:</w:t>
            </w:r>
          </w:p>
          <w:p w:rsidR="009C4213" w:rsidRPr="00737FF0" w:rsidRDefault="009C4213"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 xml:space="preserve"> „Когато собствеността върху активите – предмет на подпомагане, се прехвърля в резултат на прехвърляне на търговското предприятие от едноличния търговец – бенефициент ИЛИ ФИЗИЧЕСКОТО ЛИЦЕ-БЕНЕФИЦИЕНТ, на еднолично търговско дружество, на което той е едноличен собственик на капитала, съчетано със заличаване на едноличния търговец/ФИЗИЧЕСКОТО ЛИЦЕ.</w:t>
            </w:r>
          </w:p>
          <w:p w:rsidR="007B2401"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lastRenderedPageBreak/>
              <w:t xml:space="preserve"> гр.  София, 19.1.2026 г.                                                          </w:t>
            </w: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 xml:space="preserve"> С уважение,</w:t>
            </w: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Кристина Цветанска</w:t>
            </w:r>
          </w:p>
          <w:p w:rsidR="00840A8B" w:rsidRPr="00E7549D" w:rsidRDefault="00737FF0" w:rsidP="00737FF0">
            <w:pPr>
              <w:jc w:val="both"/>
              <w:rPr>
                <w:rFonts w:ascii="Times New Roman" w:hAnsi="Times New Roman" w:cs="Times New Roman"/>
                <w:b/>
                <w:sz w:val="24"/>
                <w:szCs w:val="24"/>
              </w:rPr>
            </w:pPr>
            <w:r w:rsidRPr="00737FF0">
              <w:rPr>
                <w:rFonts w:ascii="Times New Roman" w:hAnsi="Times New Roman" w:cs="Times New Roman"/>
                <w:sz w:val="24"/>
                <w:szCs w:val="24"/>
              </w:rPr>
              <w:t>Председател на УС на БАКЕП</w:t>
            </w:r>
          </w:p>
        </w:tc>
        <w:tc>
          <w:tcPr>
            <w:tcW w:w="4961" w:type="dxa"/>
            <w:shd w:val="clear" w:color="auto" w:fill="auto"/>
            <w:vAlign w:val="center"/>
          </w:tcPr>
          <w:p w:rsidR="00840A8B" w:rsidRDefault="00840A8B"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r w:rsidRPr="00967F1F">
              <w:rPr>
                <w:rFonts w:ascii="Times New Roman" w:hAnsi="Times New Roman" w:cs="Times New Roman"/>
                <w:b/>
                <w:sz w:val="24"/>
                <w:szCs w:val="24"/>
              </w:rPr>
              <w:t>Старт на приема на проекти:</w:t>
            </w: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sz w:val="24"/>
                <w:szCs w:val="24"/>
              </w:rPr>
            </w:pPr>
            <w:r>
              <w:rPr>
                <w:rFonts w:ascii="Times New Roman" w:hAnsi="Times New Roman" w:cs="Times New Roman"/>
                <w:b/>
                <w:sz w:val="24"/>
                <w:szCs w:val="24"/>
              </w:rPr>
              <w:t xml:space="preserve">1,2,3. </w:t>
            </w:r>
            <w:r w:rsidRPr="00FE4DCD">
              <w:rPr>
                <w:rFonts w:ascii="Times New Roman" w:hAnsi="Times New Roman" w:cs="Times New Roman"/>
                <w:b/>
                <w:sz w:val="24"/>
                <w:szCs w:val="24"/>
              </w:rPr>
              <w:t>Не се приема.</w:t>
            </w:r>
            <w:r>
              <w:rPr>
                <w:rFonts w:ascii="Times New Roman" w:hAnsi="Times New Roman" w:cs="Times New Roman"/>
                <w:b/>
                <w:sz w:val="24"/>
                <w:szCs w:val="24"/>
              </w:rPr>
              <w:t xml:space="preserve"> </w:t>
            </w:r>
            <w:r w:rsidRPr="00466C8F">
              <w:rPr>
                <w:rFonts w:ascii="Times New Roman" w:hAnsi="Times New Roman" w:cs="Times New Roman"/>
                <w:sz w:val="24"/>
                <w:szCs w:val="24"/>
              </w:rPr>
              <w:t>Приемът по интервенцията е в съответствие с Индикатив</w:t>
            </w:r>
            <w:r>
              <w:rPr>
                <w:rFonts w:ascii="Times New Roman" w:hAnsi="Times New Roman" w:cs="Times New Roman"/>
                <w:sz w:val="24"/>
                <w:szCs w:val="24"/>
              </w:rPr>
              <w:t>ния</w:t>
            </w:r>
            <w:r w:rsidRPr="00466C8F">
              <w:rPr>
                <w:rFonts w:ascii="Times New Roman" w:hAnsi="Times New Roman" w:cs="Times New Roman"/>
                <w:sz w:val="24"/>
                <w:szCs w:val="24"/>
              </w:rPr>
              <w:t xml:space="preserve"> годишен график за планираните приеми за 2026 г.</w:t>
            </w:r>
            <w:r>
              <w:rPr>
                <w:rFonts w:ascii="Times New Roman" w:hAnsi="Times New Roman" w:cs="Times New Roman"/>
                <w:sz w:val="24"/>
                <w:szCs w:val="24"/>
              </w:rPr>
              <w:t xml:space="preserve">, одобрен </w:t>
            </w:r>
            <w:r w:rsidRPr="00466C8F">
              <w:rPr>
                <w:rFonts w:ascii="Times New Roman" w:hAnsi="Times New Roman" w:cs="Times New Roman"/>
                <w:sz w:val="24"/>
                <w:szCs w:val="24"/>
              </w:rPr>
              <w:t xml:space="preserve"> на заседание на Комитета за наблюдение на СПРЗСР на 3-4 септември 2025 г.</w:t>
            </w: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sz w:val="24"/>
                <w:szCs w:val="24"/>
              </w:rPr>
            </w:pPr>
            <w:r>
              <w:rPr>
                <w:rFonts w:ascii="Times New Roman" w:hAnsi="Times New Roman" w:cs="Times New Roman"/>
                <w:sz w:val="24"/>
                <w:szCs w:val="24"/>
              </w:rPr>
              <w:t>1.</w:t>
            </w:r>
            <w:r w:rsidRPr="00563A96">
              <w:rPr>
                <w:rFonts w:ascii="Times New Roman" w:hAnsi="Times New Roman" w:cs="Times New Roman"/>
                <w:b/>
                <w:sz w:val="24"/>
                <w:szCs w:val="24"/>
              </w:rPr>
              <w:t xml:space="preserve"> Не се приема.</w:t>
            </w:r>
            <w:r>
              <w:rPr>
                <w:rFonts w:ascii="Times New Roman" w:hAnsi="Times New Roman" w:cs="Times New Roman"/>
                <w:b/>
                <w:sz w:val="24"/>
                <w:szCs w:val="24"/>
              </w:rPr>
              <w:t xml:space="preserve"> </w:t>
            </w:r>
            <w:r w:rsidRPr="00D03C84">
              <w:rPr>
                <w:rFonts w:ascii="Times New Roman" w:hAnsi="Times New Roman" w:cs="Times New Roman"/>
                <w:sz w:val="24"/>
                <w:szCs w:val="24"/>
              </w:rPr>
              <w:t xml:space="preserve">Посещенията на място по чл. 12, ал. 4 от Наредба № 4/2024 г. </w:t>
            </w:r>
            <w:r>
              <w:rPr>
                <w:rFonts w:ascii="Times New Roman" w:hAnsi="Times New Roman" w:cs="Times New Roman"/>
                <w:sz w:val="24"/>
                <w:szCs w:val="24"/>
              </w:rPr>
              <w:t xml:space="preserve">не са изискване за допустимост на разходите, както и </w:t>
            </w:r>
            <w:r w:rsidRPr="00D03C84">
              <w:rPr>
                <w:rFonts w:ascii="Times New Roman" w:hAnsi="Times New Roman" w:cs="Times New Roman"/>
                <w:sz w:val="24"/>
                <w:szCs w:val="24"/>
              </w:rPr>
              <w:t>не обвързва</w:t>
            </w:r>
            <w:r>
              <w:rPr>
                <w:rFonts w:ascii="Times New Roman" w:hAnsi="Times New Roman" w:cs="Times New Roman"/>
                <w:sz w:val="24"/>
                <w:szCs w:val="24"/>
              </w:rPr>
              <w:t>т</w:t>
            </w:r>
            <w:r w:rsidRPr="00D03C84">
              <w:rPr>
                <w:rFonts w:ascii="Times New Roman" w:hAnsi="Times New Roman" w:cs="Times New Roman"/>
                <w:sz w:val="24"/>
                <w:szCs w:val="24"/>
              </w:rPr>
              <w:t xml:space="preserve"> кандидатите с условие за стартиране на изпълнението и извършване на разходите за СМР.</w:t>
            </w:r>
            <w:r>
              <w:rPr>
                <w:rFonts w:ascii="Times New Roman" w:hAnsi="Times New Roman" w:cs="Times New Roman"/>
                <w:sz w:val="24"/>
                <w:szCs w:val="24"/>
              </w:rPr>
              <w:t xml:space="preserve"> </w:t>
            </w:r>
          </w:p>
          <w:p w:rsidR="00967F1F" w:rsidRDefault="00967F1F" w:rsidP="00967F1F">
            <w:pPr>
              <w:jc w:val="both"/>
              <w:rPr>
                <w:rFonts w:ascii="Times New Roman" w:hAnsi="Times New Roman" w:cs="Times New Roman"/>
                <w:sz w:val="24"/>
                <w:szCs w:val="24"/>
              </w:rPr>
            </w:pPr>
            <w:r w:rsidRPr="0098477C">
              <w:rPr>
                <w:rFonts w:ascii="Times New Roman" w:hAnsi="Times New Roman" w:cs="Times New Roman"/>
                <w:sz w:val="24"/>
                <w:szCs w:val="24"/>
              </w:rPr>
              <w:lastRenderedPageBreak/>
              <w:t>Предложението за промяна на реда и сроковете за извършване на посещение на място ще бъде взето предвид при последващи изменения на Наредба № 4/2024 г.</w:t>
            </w: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1263A9" w:rsidRDefault="001263A9" w:rsidP="00967F1F">
            <w:pPr>
              <w:jc w:val="both"/>
              <w:rPr>
                <w:rFonts w:ascii="Times New Roman" w:hAnsi="Times New Roman" w:cs="Times New Roman"/>
                <w:b/>
                <w:sz w:val="24"/>
                <w:szCs w:val="24"/>
              </w:rPr>
            </w:pPr>
          </w:p>
          <w:p w:rsidR="001263A9" w:rsidRDefault="001263A9" w:rsidP="00967F1F">
            <w:pPr>
              <w:jc w:val="both"/>
              <w:rPr>
                <w:rFonts w:ascii="Times New Roman" w:hAnsi="Times New Roman" w:cs="Times New Roman"/>
                <w:b/>
                <w:sz w:val="24"/>
                <w:szCs w:val="24"/>
              </w:rPr>
            </w:pPr>
          </w:p>
          <w:p w:rsidR="001263A9" w:rsidRDefault="001263A9"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
                <w:sz w:val="24"/>
                <w:szCs w:val="24"/>
              </w:rPr>
            </w:pPr>
          </w:p>
          <w:p w:rsidR="00967F1F" w:rsidRPr="00737FF0" w:rsidRDefault="00967F1F" w:rsidP="00967F1F">
            <w:pPr>
              <w:jc w:val="both"/>
              <w:rPr>
                <w:rFonts w:ascii="Times New Roman" w:hAnsi="Times New Roman" w:cs="Times New Roman"/>
                <w:sz w:val="24"/>
                <w:szCs w:val="24"/>
              </w:rPr>
            </w:pPr>
            <w:r w:rsidRPr="00737FF0">
              <w:rPr>
                <w:rFonts w:ascii="Times New Roman" w:hAnsi="Times New Roman" w:cs="Times New Roman"/>
                <w:sz w:val="24"/>
                <w:szCs w:val="24"/>
              </w:rPr>
              <w:t>Коментари и предложения по Условията за кандидатстване по II.Г.2 и II.Г.2.1</w:t>
            </w:r>
          </w:p>
          <w:p w:rsidR="00546514" w:rsidRDefault="00546514" w:rsidP="00546514">
            <w:pPr>
              <w:jc w:val="both"/>
              <w:rPr>
                <w:rFonts w:ascii="Times New Roman" w:hAnsi="Times New Roman" w:cs="Times New Roman"/>
                <w:b/>
                <w:sz w:val="24"/>
                <w:szCs w:val="24"/>
              </w:rPr>
            </w:pPr>
          </w:p>
          <w:p w:rsidR="00546514" w:rsidRPr="00546514" w:rsidRDefault="00546514" w:rsidP="00546514">
            <w:pPr>
              <w:jc w:val="both"/>
              <w:rPr>
                <w:rFonts w:ascii="Times New Roman" w:hAnsi="Times New Roman" w:cs="Times New Roman"/>
                <w:b/>
                <w:sz w:val="24"/>
                <w:szCs w:val="24"/>
              </w:rPr>
            </w:pPr>
            <w:r w:rsidRPr="00546514">
              <w:rPr>
                <w:rFonts w:ascii="Times New Roman" w:hAnsi="Times New Roman" w:cs="Times New Roman"/>
                <w:b/>
                <w:sz w:val="24"/>
                <w:szCs w:val="24"/>
              </w:rPr>
              <w:t>Раздел 2. Определения за целите на настоящия прием</w:t>
            </w:r>
          </w:p>
          <w:p w:rsidR="00967F1F" w:rsidRDefault="00967F1F" w:rsidP="00967F1F">
            <w:pPr>
              <w:jc w:val="both"/>
              <w:rPr>
                <w:rFonts w:ascii="Times New Roman" w:hAnsi="Times New Roman" w:cs="Times New Roman"/>
                <w:b/>
                <w:sz w:val="24"/>
                <w:szCs w:val="24"/>
              </w:rPr>
            </w:pPr>
          </w:p>
          <w:p w:rsidR="00967F1F" w:rsidRDefault="00967F1F" w:rsidP="00967F1F">
            <w:pPr>
              <w:jc w:val="both"/>
              <w:rPr>
                <w:rFonts w:ascii="Times New Roman" w:hAnsi="Times New Roman" w:cs="Times New Roman"/>
                <w:bCs/>
                <w:sz w:val="24"/>
                <w:szCs w:val="24"/>
              </w:rPr>
            </w:pPr>
            <w:r>
              <w:rPr>
                <w:rFonts w:ascii="Times New Roman" w:hAnsi="Times New Roman" w:cs="Times New Roman"/>
                <w:b/>
                <w:bCs/>
                <w:sz w:val="24"/>
                <w:szCs w:val="24"/>
              </w:rPr>
              <w:t xml:space="preserve">1. Не се приема. </w:t>
            </w:r>
            <w:r w:rsidRPr="00BB2933">
              <w:rPr>
                <w:rFonts w:ascii="Times New Roman" w:hAnsi="Times New Roman" w:cs="Times New Roman"/>
                <w:bCs/>
                <w:sz w:val="24"/>
                <w:szCs w:val="24"/>
              </w:rPr>
              <w:t xml:space="preserve">По интервенцията се подпомагат дейности свързани с преработка </w:t>
            </w:r>
            <w:r w:rsidRPr="00BB2933">
              <w:rPr>
                <w:rFonts w:ascii="Times New Roman" w:hAnsi="Times New Roman" w:cs="Times New Roman"/>
                <w:bCs/>
                <w:sz w:val="24"/>
                <w:szCs w:val="24"/>
              </w:rPr>
              <w:lastRenderedPageBreak/>
              <w:t>на селскостопански продукти</w:t>
            </w:r>
            <w:r w:rsidRPr="000B0083">
              <w:rPr>
                <w:rFonts w:ascii="Times New Roman" w:hAnsi="Times New Roman" w:cs="Times New Roman"/>
                <w:bCs/>
                <w:sz w:val="24"/>
                <w:szCs w:val="24"/>
              </w:rPr>
              <w:t>, получени в земеделските</w:t>
            </w:r>
            <w:r>
              <w:rPr>
                <w:rFonts w:ascii="Times New Roman" w:hAnsi="Times New Roman" w:cs="Times New Roman"/>
                <w:bCs/>
                <w:sz w:val="24"/>
                <w:szCs w:val="24"/>
              </w:rPr>
              <w:t xml:space="preserve"> </w:t>
            </w:r>
            <w:r w:rsidRPr="000B0083">
              <w:rPr>
                <w:rFonts w:ascii="Times New Roman" w:hAnsi="Times New Roman" w:cs="Times New Roman"/>
                <w:bCs/>
                <w:sz w:val="24"/>
                <w:szCs w:val="24"/>
              </w:rPr>
              <w:t>стопанств</w:t>
            </w:r>
            <w:r>
              <w:rPr>
                <w:rFonts w:ascii="Times New Roman" w:hAnsi="Times New Roman" w:cs="Times New Roman"/>
                <w:bCs/>
                <w:sz w:val="24"/>
                <w:szCs w:val="24"/>
              </w:rPr>
              <w:t xml:space="preserve">а, за </w:t>
            </w:r>
            <w:r w:rsidRPr="000B0083">
              <w:rPr>
                <w:rFonts w:ascii="Times New Roman" w:hAnsi="Times New Roman" w:cs="Times New Roman"/>
                <w:bCs/>
                <w:sz w:val="24"/>
                <w:szCs w:val="24"/>
              </w:rPr>
              <w:t>подобряване на позицията на земеделските стопани във веригата на стойността</w:t>
            </w:r>
            <w:r>
              <w:rPr>
                <w:rFonts w:ascii="Times New Roman" w:hAnsi="Times New Roman" w:cs="Times New Roman"/>
                <w:bCs/>
                <w:sz w:val="24"/>
                <w:szCs w:val="24"/>
              </w:rPr>
              <w:t>. В тази връзка е дадена дефиницията за зем</w:t>
            </w:r>
            <w:r w:rsidR="00714BF5">
              <w:rPr>
                <w:rFonts w:ascii="Times New Roman" w:hAnsi="Times New Roman" w:cs="Times New Roman"/>
                <w:bCs/>
                <w:sz w:val="24"/>
                <w:szCs w:val="24"/>
              </w:rPr>
              <w:t>еде</w:t>
            </w:r>
            <w:r>
              <w:rPr>
                <w:rFonts w:ascii="Times New Roman" w:hAnsi="Times New Roman" w:cs="Times New Roman"/>
                <w:bCs/>
                <w:sz w:val="24"/>
                <w:szCs w:val="24"/>
              </w:rPr>
              <w:t xml:space="preserve">лска суровина, с цел по ясно разграничение от определението за селскостопански продукт, което е включено и в </w:t>
            </w:r>
            <w:r w:rsidRPr="00BB2933">
              <w:rPr>
                <w:rFonts w:ascii="Times New Roman" w:hAnsi="Times New Roman" w:cs="Times New Roman"/>
                <w:bCs/>
                <w:sz w:val="24"/>
                <w:szCs w:val="24"/>
              </w:rPr>
              <w:t>Регламент (ЕС) № 2023/2831 на Комисията от 13 декември 2023 г. относно прилагането на членове 107 и 108 от ДФЕС към помощта „</w:t>
            </w:r>
            <w:proofErr w:type="spellStart"/>
            <w:r w:rsidRPr="00BB2933">
              <w:rPr>
                <w:rFonts w:ascii="Times New Roman" w:hAnsi="Times New Roman" w:cs="Times New Roman"/>
                <w:bCs/>
                <w:sz w:val="24"/>
                <w:szCs w:val="24"/>
              </w:rPr>
              <w:t>de</w:t>
            </w:r>
            <w:proofErr w:type="spellEnd"/>
            <w:r w:rsidRPr="00BB2933">
              <w:rPr>
                <w:rFonts w:ascii="Times New Roman" w:hAnsi="Times New Roman" w:cs="Times New Roman"/>
                <w:bCs/>
                <w:sz w:val="24"/>
                <w:szCs w:val="24"/>
              </w:rPr>
              <w:t xml:space="preserve"> minimis”.</w:t>
            </w:r>
            <w:r>
              <w:rPr>
                <w:rFonts w:ascii="Times New Roman" w:hAnsi="Times New Roman" w:cs="Times New Roman"/>
                <w:bCs/>
                <w:sz w:val="24"/>
                <w:szCs w:val="24"/>
              </w:rPr>
              <w:t xml:space="preserve"> Обръщаме внимание, че сухото мляко е селскостопански продукт, но не е земеделска суровина, защото не е в резултат на първичното селскостопанско производство, а е вече преработен продукт.</w:t>
            </w:r>
          </w:p>
          <w:p w:rsidR="00967F1F" w:rsidRDefault="00967F1F" w:rsidP="00967F1F">
            <w:pPr>
              <w:jc w:val="both"/>
              <w:rPr>
                <w:rFonts w:ascii="Times New Roman" w:hAnsi="Times New Roman" w:cs="Times New Roman"/>
                <w:bCs/>
                <w:sz w:val="24"/>
                <w:szCs w:val="24"/>
              </w:rPr>
            </w:pPr>
            <w:r>
              <w:rPr>
                <w:rFonts w:ascii="Times New Roman" w:hAnsi="Times New Roman" w:cs="Times New Roman"/>
                <w:b/>
                <w:bCs/>
                <w:sz w:val="24"/>
                <w:szCs w:val="24"/>
              </w:rPr>
              <w:t>1.</w:t>
            </w:r>
            <w:r>
              <w:rPr>
                <w:rFonts w:ascii="Times New Roman" w:hAnsi="Times New Roman" w:cs="Times New Roman"/>
                <w:sz w:val="24"/>
                <w:szCs w:val="24"/>
              </w:rPr>
              <w:t xml:space="preserve"> </w:t>
            </w:r>
            <w:r w:rsidRPr="00E55433">
              <w:rPr>
                <w:rFonts w:ascii="Times New Roman" w:hAnsi="Times New Roman" w:cs="Times New Roman"/>
                <w:b/>
                <w:bCs/>
                <w:sz w:val="24"/>
                <w:szCs w:val="24"/>
              </w:rPr>
              <w:t>Не се приема</w:t>
            </w:r>
            <w:r>
              <w:rPr>
                <w:rFonts w:ascii="Times New Roman" w:hAnsi="Times New Roman" w:cs="Times New Roman"/>
                <w:b/>
                <w:bCs/>
                <w:sz w:val="24"/>
                <w:szCs w:val="24"/>
              </w:rPr>
              <w:t xml:space="preserve">. </w:t>
            </w:r>
            <w:r w:rsidRPr="00E55433">
              <w:rPr>
                <w:rFonts w:ascii="Times New Roman" w:hAnsi="Times New Roman" w:cs="Times New Roman"/>
                <w:bCs/>
                <w:sz w:val="24"/>
                <w:szCs w:val="24"/>
              </w:rPr>
              <w:t>Оп</w:t>
            </w:r>
            <w:r>
              <w:rPr>
                <w:rFonts w:ascii="Times New Roman" w:hAnsi="Times New Roman" w:cs="Times New Roman"/>
                <w:bCs/>
                <w:sz w:val="24"/>
                <w:szCs w:val="24"/>
              </w:rPr>
              <w:t>ределението за иновация е в съответствие с критерий № 8 „</w:t>
            </w:r>
            <w:r w:rsidRPr="00E55433">
              <w:rPr>
                <w:rFonts w:ascii="Times New Roman" w:hAnsi="Times New Roman" w:cs="Times New Roman"/>
                <w:bCs/>
                <w:sz w:val="24"/>
                <w:szCs w:val="24"/>
              </w:rPr>
              <w:t>Заявления за подпомагане с инвестиции, които подпомагат внедряването в предприятията на иновативни решения</w:t>
            </w:r>
            <w:r>
              <w:rPr>
                <w:rFonts w:ascii="Times New Roman" w:hAnsi="Times New Roman" w:cs="Times New Roman"/>
                <w:bCs/>
                <w:sz w:val="24"/>
                <w:szCs w:val="24"/>
              </w:rPr>
              <w:t xml:space="preserve">“, гласуван </w:t>
            </w:r>
            <w:r w:rsidRPr="00E55433">
              <w:rPr>
                <w:rFonts w:ascii="Times New Roman" w:hAnsi="Times New Roman" w:cs="Times New Roman"/>
                <w:bCs/>
                <w:sz w:val="24"/>
                <w:szCs w:val="24"/>
              </w:rPr>
              <w:t>на заседание на Комитета за наблюдение на СПРЗСР на 3-4 септември 2025 г.</w:t>
            </w:r>
          </w:p>
          <w:p w:rsidR="00967F1F" w:rsidRDefault="00967F1F" w:rsidP="00967F1F">
            <w:pPr>
              <w:jc w:val="both"/>
              <w:rPr>
                <w:rFonts w:ascii="Times New Roman" w:hAnsi="Times New Roman" w:cs="Times New Roman"/>
                <w:b/>
                <w:sz w:val="24"/>
                <w:szCs w:val="24"/>
              </w:rPr>
            </w:pPr>
          </w:p>
          <w:p w:rsidR="00967F1F" w:rsidRPr="00E55433" w:rsidRDefault="00967F1F" w:rsidP="00967F1F">
            <w:pPr>
              <w:jc w:val="both"/>
              <w:rPr>
                <w:rFonts w:ascii="Times New Roman" w:hAnsi="Times New Roman" w:cs="Times New Roman"/>
                <w:sz w:val="24"/>
                <w:szCs w:val="24"/>
              </w:rPr>
            </w:pPr>
            <w:r w:rsidRPr="00E55433">
              <w:rPr>
                <w:rFonts w:ascii="Times New Roman" w:hAnsi="Times New Roman" w:cs="Times New Roman"/>
                <w:b/>
                <w:sz w:val="24"/>
                <w:szCs w:val="24"/>
              </w:rPr>
              <w:t>Не се приема</w:t>
            </w:r>
            <w:r w:rsidRPr="00E55433">
              <w:rPr>
                <w:rFonts w:ascii="Times New Roman" w:hAnsi="Times New Roman" w:cs="Times New Roman"/>
                <w:sz w:val="24"/>
                <w:szCs w:val="24"/>
              </w:rPr>
              <w:t xml:space="preserve">. В раздел 2. „Определения за целите на настоящия прием“ е дадена дефиниция за „специализирани транспортни средства“. </w:t>
            </w:r>
          </w:p>
          <w:p w:rsidR="00967F1F" w:rsidRDefault="00967F1F" w:rsidP="00967F1F">
            <w:pPr>
              <w:jc w:val="both"/>
              <w:rPr>
                <w:rFonts w:ascii="Times New Roman" w:hAnsi="Times New Roman" w:cs="Times New Roman"/>
                <w:sz w:val="24"/>
                <w:szCs w:val="24"/>
              </w:rPr>
            </w:pPr>
            <w:r w:rsidRPr="00E55433">
              <w:rPr>
                <w:rFonts w:ascii="Times New Roman" w:hAnsi="Times New Roman" w:cs="Times New Roman"/>
                <w:sz w:val="24"/>
                <w:szCs w:val="24"/>
              </w:rPr>
              <w:t xml:space="preserve">Основната цел на интервенцията е свързана с инвестиции за преработка/маркетинг на селскостопански продукти, като включените в определението специализирани транспортни средства, са само допълнение към </w:t>
            </w:r>
            <w:r w:rsidRPr="00E55433">
              <w:rPr>
                <w:rFonts w:ascii="Times New Roman" w:hAnsi="Times New Roman" w:cs="Times New Roman"/>
                <w:sz w:val="24"/>
                <w:szCs w:val="24"/>
              </w:rPr>
              <w:lastRenderedPageBreak/>
              <w:t xml:space="preserve">допустимите разходи. Не на последно място, инвестициите в „специализирани </w:t>
            </w:r>
            <w:proofErr w:type="spellStart"/>
            <w:r w:rsidRPr="00E55433">
              <w:rPr>
                <w:rFonts w:ascii="Times New Roman" w:hAnsi="Times New Roman" w:cs="Times New Roman"/>
                <w:sz w:val="24"/>
                <w:szCs w:val="24"/>
              </w:rPr>
              <w:t>животновози</w:t>
            </w:r>
            <w:proofErr w:type="spellEnd"/>
            <w:r w:rsidRPr="00E55433">
              <w:rPr>
                <w:rFonts w:ascii="Times New Roman" w:hAnsi="Times New Roman" w:cs="Times New Roman"/>
                <w:sz w:val="24"/>
                <w:szCs w:val="24"/>
              </w:rPr>
              <w:t>“ са допустими за кандидатите земеделски стопани по интервенции II.Г.1 „Инвестиции в земеделските стопанства“ и II.Г.1.1 „Инвестиции в земеделските стопанства, насочени към опазване на компонентите на околната среда“, като инвестиции, за надвишаване изискванията за хуманно отношение към животните и птиците</w:t>
            </w:r>
            <w:r w:rsidR="00A824E9">
              <w:rPr>
                <w:rFonts w:ascii="Times New Roman" w:hAnsi="Times New Roman" w:cs="Times New Roman"/>
                <w:sz w:val="24"/>
                <w:szCs w:val="24"/>
              </w:rPr>
              <w:t>.</w:t>
            </w:r>
          </w:p>
          <w:p w:rsidR="00A824E9" w:rsidRDefault="00A824E9" w:rsidP="00967F1F">
            <w:pPr>
              <w:jc w:val="both"/>
              <w:rPr>
                <w:rFonts w:ascii="Times New Roman" w:hAnsi="Times New Roman" w:cs="Times New Roman"/>
                <w:sz w:val="24"/>
                <w:szCs w:val="24"/>
              </w:rPr>
            </w:pPr>
          </w:p>
          <w:p w:rsidR="00A824E9" w:rsidRDefault="00A824E9" w:rsidP="00967F1F">
            <w:pPr>
              <w:jc w:val="both"/>
              <w:rPr>
                <w:rFonts w:ascii="Times New Roman" w:hAnsi="Times New Roman" w:cs="Times New Roman"/>
                <w:sz w:val="24"/>
                <w:szCs w:val="24"/>
              </w:rPr>
            </w:pPr>
          </w:p>
          <w:p w:rsidR="00A824E9" w:rsidRDefault="00A824E9" w:rsidP="00967F1F">
            <w:pPr>
              <w:jc w:val="both"/>
              <w:rPr>
                <w:rFonts w:ascii="Times New Roman" w:hAnsi="Times New Roman" w:cs="Times New Roman"/>
                <w:sz w:val="24"/>
                <w:szCs w:val="24"/>
              </w:rPr>
            </w:pPr>
          </w:p>
          <w:p w:rsidR="00A824E9" w:rsidRDefault="00A824E9" w:rsidP="00967F1F">
            <w:pPr>
              <w:jc w:val="both"/>
              <w:rPr>
                <w:rFonts w:ascii="Times New Roman" w:hAnsi="Times New Roman" w:cs="Times New Roman"/>
                <w:sz w:val="24"/>
                <w:szCs w:val="24"/>
              </w:rPr>
            </w:pPr>
          </w:p>
          <w:p w:rsidR="00A824E9" w:rsidRDefault="00A824E9" w:rsidP="00967F1F">
            <w:pPr>
              <w:jc w:val="both"/>
              <w:rPr>
                <w:rFonts w:ascii="Times New Roman" w:hAnsi="Times New Roman" w:cs="Times New Roman"/>
                <w:sz w:val="24"/>
                <w:szCs w:val="24"/>
              </w:rPr>
            </w:pPr>
          </w:p>
          <w:p w:rsidR="00A824E9" w:rsidRDefault="00A824E9" w:rsidP="00967F1F">
            <w:pPr>
              <w:jc w:val="both"/>
              <w:rPr>
                <w:rFonts w:ascii="Times New Roman" w:hAnsi="Times New Roman" w:cs="Times New Roman"/>
                <w:sz w:val="24"/>
                <w:szCs w:val="24"/>
              </w:rPr>
            </w:pPr>
          </w:p>
          <w:p w:rsidR="00A824E9" w:rsidRDefault="00A824E9" w:rsidP="00967F1F">
            <w:pPr>
              <w:jc w:val="both"/>
              <w:rPr>
                <w:rFonts w:ascii="Times New Roman" w:hAnsi="Times New Roman" w:cs="Times New Roman"/>
                <w:sz w:val="24"/>
                <w:szCs w:val="24"/>
              </w:rPr>
            </w:pPr>
          </w:p>
          <w:p w:rsidR="00A824E9" w:rsidRDefault="00A824E9" w:rsidP="00967F1F">
            <w:pPr>
              <w:jc w:val="both"/>
              <w:rPr>
                <w:rFonts w:ascii="Times New Roman" w:hAnsi="Times New Roman" w:cs="Times New Roman"/>
                <w:sz w:val="24"/>
                <w:szCs w:val="24"/>
              </w:rPr>
            </w:pPr>
          </w:p>
          <w:p w:rsidR="00A824E9" w:rsidRDefault="00A824E9" w:rsidP="00967F1F">
            <w:pPr>
              <w:jc w:val="both"/>
              <w:rPr>
                <w:rFonts w:ascii="Times New Roman" w:hAnsi="Times New Roman" w:cs="Times New Roman"/>
                <w:sz w:val="24"/>
                <w:szCs w:val="24"/>
              </w:rPr>
            </w:pPr>
          </w:p>
          <w:p w:rsidR="00A824E9" w:rsidRDefault="00A824E9" w:rsidP="00967F1F">
            <w:pPr>
              <w:jc w:val="both"/>
              <w:rPr>
                <w:rFonts w:ascii="Times New Roman" w:hAnsi="Times New Roman" w:cs="Times New Roman"/>
                <w:sz w:val="24"/>
                <w:szCs w:val="24"/>
              </w:rPr>
            </w:pPr>
          </w:p>
          <w:p w:rsidR="00A824E9" w:rsidRDefault="00A824E9" w:rsidP="00967F1F">
            <w:pPr>
              <w:jc w:val="both"/>
              <w:rPr>
                <w:rFonts w:ascii="Times New Roman" w:hAnsi="Times New Roman" w:cs="Times New Roman"/>
                <w:sz w:val="24"/>
                <w:szCs w:val="24"/>
              </w:rPr>
            </w:pPr>
          </w:p>
          <w:p w:rsidR="00A824E9" w:rsidRDefault="00A824E9" w:rsidP="00967F1F">
            <w:pPr>
              <w:jc w:val="both"/>
              <w:rPr>
                <w:rFonts w:ascii="Times New Roman" w:hAnsi="Times New Roman" w:cs="Times New Roman"/>
                <w:sz w:val="24"/>
                <w:szCs w:val="24"/>
              </w:rPr>
            </w:pPr>
          </w:p>
          <w:p w:rsidR="00A824E9" w:rsidRDefault="00A824E9" w:rsidP="00967F1F">
            <w:pPr>
              <w:jc w:val="both"/>
              <w:rPr>
                <w:rFonts w:ascii="Times New Roman" w:hAnsi="Times New Roman" w:cs="Times New Roman"/>
                <w:sz w:val="24"/>
                <w:szCs w:val="24"/>
              </w:rPr>
            </w:pPr>
          </w:p>
          <w:p w:rsidR="00A824E9" w:rsidRDefault="00A824E9" w:rsidP="00967F1F">
            <w:pPr>
              <w:jc w:val="both"/>
              <w:rPr>
                <w:rFonts w:ascii="Times New Roman" w:hAnsi="Times New Roman" w:cs="Times New Roman"/>
                <w:sz w:val="24"/>
                <w:szCs w:val="24"/>
              </w:rPr>
            </w:pPr>
          </w:p>
          <w:p w:rsidR="00A824E9" w:rsidRDefault="00A824E9" w:rsidP="00967F1F">
            <w:pPr>
              <w:jc w:val="both"/>
              <w:rPr>
                <w:rFonts w:ascii="Times New Roman" w:hAnsi="Times New Roman" w:cs="Times New Roman"/>
                <w:sz w:val="24"/>
                <w:szCs w:val="24"/>
              </w:rPr>
            </w:pPr>
          </w:p>
          <w:p w:rsidR="00A824E9" w:rsidRDefault="00A824E9" w:rsidP="00967F1F">
            <w:pPr>
              <w:jc w:val="both"/>
              <w:rPr>
                <w:rFonts w:ascii="Times New Roman" w:hAnsi="Times New Roman" w:cs="Times New Roman"/>
                <w:sz w:val="24"/>
                <w:szCs w:val="24"/>
              </w:rPr>
            </w:pPr>
          </w:p>
          <w:p w:rsidR="00A824E9" w:rsidRDefault="00A824E9" w:rsidP="00967F1F">
            <w:pPr>
              <w:jc w:val="both"/>
              <w:rPr>
                <w:rFonts w:ascii="Times New Roman" w:hAnsi="Times New Roman" w:cs="Times New Roman"/>
                <w:sz w:val="24"/>
                <w:szCs w:val="24"/>
              </w:rPr>
            </w:pPr>
          </w:p>
          <w:p w:rsidR="00A824E9" w:rsidRDefault="00A824E9" w:rsidP="00967F1F">
            <w:pPr>
              <w:jc w:val="both"/>
              <w:rPr>
                <w:rFonts w:ascii="Times New Roman" w:hAnsi="Times New Roman" w:cs="Times New Roman"/>
                <w:sz w:val="24"/>
                <w:szCs w:val="24"/>
              </w:rPr>
            </w:pPr>
          </w:p>
          <w:p w:rsidR="00A824E9" w:rsidRDefault="00A824E9" w:rsidP="00967F1F">
            <w:pPr>
              <w:jc w:val="both"/>
              <w:rPr>
                <w:rFonts w:ascii="Times New Roman" w:hAnsi="Times New Roman" w:cs="Times New Roman"/>
                <w:sz w:val="24"/>
                <w:szCs w:val="24"/>
              </w:rPr>
            </w:pPr>
          </w:p>
          <w:p w:rsidR="00A824E9" w:rsidRDefault="00A824E9" w:rsidP="00967F1F">
            <w:pPr>
              <w:jc w:val="both"/>
              <w:rPr>
                <w:rFonts w:ascii="Times New Roman" w:hAnsi="Times New Roman" w:cs="Times New Roman"/>
                <w:sz w:val="24"/>
                <w:szCs w:val="24"/>
              </w:rPr>
            </w:pPr>
          </w:p>
          <w:p w:rsidR="00A824E9" w:rsidRDefault="00A824E9" w:rsidP="00967F1F">
            <w:pPr>
              <w:jc w:val="both"/>
              <w:rPr>
                <w:rFonts w:ascii="Times New Roman" w:hAnsi="Times New Roman" w:cs="Times New Roman"/>
                <w:sz w:val="24"/>
                <w:szCs w:val="24"/>
              </w:rPr>
            </w:pPr>
          </w:p>
          <w:p w:rsidR="00A824E9" w:rsidRDefault="00A824E9" w:rsidP="00967F1F">
            <w:pPr>
              <w:jc w:val="both"/>
              <w:rPr>
                <w:rFonts w:ascii="Times New Roman" w:hAnsi="Times New Roman" w:cs="Times New Roman"/>
                <w:sz w:val="24"/>
                <w:szCs w:val="24"/>
              </w:rPr>
            </w:pPr>
          </w:p>
          <w:p w:rsidR="001263A9" w:rsidRDefault="001263A9" w:rsidP="00A824E9">
            <w:pPr>
              <w:jc w:val="both"/>
              <w:rPr>
                <w:rFonts w:ascii="Times New Roman" w:hAnsi="Times New Roman" w:cs="Times New Roman"/>
                <w:b/>
                <w:sz w:val="24"/>
                <w:szCs w:val="24"/>
              </w:rPr>
            </w:pPr>
          </w:p>
          <w:p w:rsidR="00A824E9" w:rsidRPr="00546514" w:rsidRDefault="00A824E9" w:rsidP="00A824E9">
            <w:pPr>
              <w:jc w:val="both"/>
              <w:rPr>
                <w:rFonts w:ascii="Times New Roman" w:hAnsi="Times New Roman" w:cs="Times New Roman"/>
                <w:b/>
                <w:sz w:val="24"/>
                <w:szCs w:val="24"/>
              </w:rPr>
            </w:pPr>
            <w:r w:rsidRPr="00546514">
              <w:rPr>
                <w:rFonts w:ascii="Times New Roman" w:hAnsi="Times New Roman" w:cs="Times New Roman"/>
                <w:b/>
                <w:sz w:val="24"/>
                <w:szCs w:val="24"/>
              </w:rPr>
              <w:t>Раздел 7. Режим на държавна помощ</w:t>
            </w:r>
          </w:p>
          <w:p w:rsidR="00F95064" w:rsidRPr="00737FF0" w:rsidRDefault="00F95064" w:rsidP="00A824E9">
            <w:pPr>
              <w:jc w:val="both"/>
              <w:rPr>
                <w:rFonts w:ascii="Times New Roman" w:hAnsi="Times New Roman" w:cs="Times New Roman"/>
                <w:sz w:val="24"/>
                <w:szCs w:val="24"/>
              </w:rPr>
            </w:pPr>
          </w:p>
          <w:p w:rsidR="00A824E9" w:rsidRDefault="00A824E9" w:rsidP="00A824E9">
            <w:pPr>
              <w:jc w:val="both"/>
              <w:rPr>
                <w:rFonts w:ascii="Times New Roman" w:hAnsi="Times New Roman" w:cs="Times New Roman"/>
                <w:sz w:val="24"/>
                <w:szCs w:val="24"/>
              </w:rPr>
            </w:pPr>
            <w:r w:rsidRPr="00B30538">
              <w:rPr>
                <w:rFonts w:ascii="Times New Roman" w:hAnsi="Times New Roman" w:cs="Times New Roman"/>
                <w:sz w:val="24"/>
                <w:szCs w:val="24"/>
              </w:rPr>
              <w:t xml:space="preserve">В Приложение I на ДЕО (настоящо Приложение I на ДФЕС) са посочени само определени глави от Брюкселската номенклатура (понастоящем Комбинирана номенклатура). Също така следва да се отбележи, че в това Приложение се съдържа само наименованието на съответните глави, но не и тяхното съдържание. Ето защо, при възникване на неяснота по повод причисляването на даден продукт към някоя от изброените в Приложение I глави от Комбинираната номенклатура, следва да се има предвид, че цялото съдържание на Комбинираната номенклатура може да бъде намерено на интернет страницата на Агенция „Митници” към Министерство на финансите, на адрес </w:t>
            </w:r>
            <w:hyperlink r:id="rId8" w:history="1">
              <w:r w:rsidRPr="00B30538">
                <w:rPr>
                  <w:rStyle w:val="Hyperlink"/>
                  <w:rFonts w:ascii="Times New Roman" w:hAnsi="Times New Roman" w:cs="Times New Roman"/>
                  <w:sz w:val="24"/>
                  <w:szCs w:val="24"/>
                </w:rPr>
                <w:t>www.customs.bg</w:t>
              </w:r>
            </w:hyperlink>
            <w:r w:rsidRPr="00B30538">
              <w:rPr>
                <w:rFonts w:ascii="Times New Roman" w:hAnsi="Times New Roman" w:cs="Times New Roman"/>
                <w:sz w:val="24"/>
                <w:szCs w:val="24"/>
              </w:rPr>
              <w:t>, в раздел Номенклатури и тарифно класиране.</w:t>
            </w:r>
          </w:p>
          <w:p w:rsidR="00A824E9" w:rsidRDefault="00A824E9" w:rsidP="00A824E9">
            <w:pPr>
              <w:jc w:val="both"/>
              <w:rPr>
                <w:rFonts w:ascii="Times New Roman" w:hAnsi="Times New Roman" w:cs="Times New Roman"/>
                <w:sz w:val="24"/>
                <w:szCs w:val="24"/>
              </w:rPr>
            </w:pPr>
            <w:r>
              <w:rPr>
                <w:rFonts w:ascii="Times New Roman" w:hAnsi="Times New Roman" w:cs="Times New Roman"/>
                <w:sz w:val="24"/>
                <w:szCs w:val="24"/>
              </w:rPr>
              <w:t>О</w:t>
            </w:r>
            <w:r w:rsidRPr="00B30538">
              <w:rPr>
                <w:rFonts w:ascii="Times New Roman" w:hAnsi="Times New Roman" w:cs="Times New Roman"/>
                <w:sz w:val="24"/>
                <w:szCs w:val="24"/>
              </w:rPr>
              <w:t xml:space="preserve">бръщаме внимание, че Агенция „Митници“ е компетентния орган по отношение на тарифното класиране на стоки съгласно комбинираната номенклатура, включително принадлежността на специфичен продукт към Приложение № I от </w:t>
            </w:r>
            <w:r>
              <w:rPr>
                <w:rFonts w:ascii="Times New Roman" w:hAnsi="Times New Roman" w:cs="Times New Roman"/>
                <w:sz w:val="24"/>
                <w:szCs w:val="24"/>
              </w:rPr>
              <w:t xml:space="preserve">ДФЕС, съгласно комбинирана номенклатура на база </w:t>
            </w:r>
            <w:r w:rsidRPr="00B30538">
              <w:rPr>
                <w:rFonts w:ascii="Times New Roman" w:hAnsi="Times New Roman" w:cs="Times New Roman"/>
                <w:sz w:val="24"/>
                <w:szCs w:val="24"/>
              </w:rPr>
              <w:t xml:space="preserve">Регламент за изпълнение (ЕС) 2025/1926 на Комисията от 22 септември 2025 година за изменение на приложение I към Регламент (ЕИО) № 2658/87 </w:t>
            </w:r>
            <w:r w:rsidRPr="00B30538">
              <w:rPr>
                <w:rFonts w:ascii="Times New Roman" w:hAnsi="Times New Roman" w:cs="Times New Roman"/>
                <w:sz w:val="24"/>
                <w:szCs w:val="24"/>
              </w:rPr>
              <w:lastRenderedPageBreak/>
              <w:t>на Съвета относно тарифната и статистическа номенклатура и Общата митническа тарифа</w:t>
            </w:r>
          </w:p>
          <w:p w:rsidR="00A824E9" w:rsidRDefault="00A824E9" w:rsidP="00967F1F">
            <w:pPr>
              <w:jc w:val="both"/>
              <w:rPr>
                <w:rFonts w:ascii="Times New Roman" w:hAnsi="Times New Roman" w:cs="Times New Roman"/>
                <w:b/>
                <w:sz w:val="24"/>
                <w:szCs w:val="24"/>
              </w:rPr>
            </w:pPr>
          </w:p>
          <w:p w:rsidR="00A824E9" w:rsidRDefault="00A824E9" w:rsidP="00967F1F">
            <w:pPr>
              <w:jc w:val="both"/>
              <w:rPr>
                <w:rFonts w:ascii="Times New Roman" w:hAnsi="Times New Roman" w:cs="Times New Roman"/>
                <w:b/>
                <w:sz w:val="24"/>
                <w:szCs w:val="24"/>
              </w:rPr>
            </w:pPr>
          </w:p>
          <w:p w:rsidR="00A824E9" w:rsidRDefault="00A824E9" w:rsidP="00967F1F">
            <w:pPr>
              <w:jc w:val="both"/>
              <w:rPr>
                <w:rFonts w:ascii="Times New Roman" w:hAnsi="Times New Roman" w:cs="Times New Roman"/>
                <w:b/>
                <w:sz w:val="24"/>
                <w:szCs w:val="24"/>
              </w:rPr>
            </w:pPr>
          </w:p>
          <w:p w:rsidR="00A824E9" w:rsidRDefault="00A824E9" w:rsidP="00967F1F">
            <w:pPr>
              <w:jc w:val="both"/>
              <w:rPr>
                <w:rFonts w:ascii="Times New Roman" w:hAnsi="Times New Roman" w:cs="Times New Roman"/>
                <w:b/>
                <w:sz w:val="24"/>
                <w:szCs w:val="24"/>
              </w:rPr>
            </w:pPr>
          </w:p>
          <w:p w:rsidR="00A824E9" w:rsidRDefault="00A824E9" w:rsidP="00967F1F">
            <w:pPr>
              <w:jc w:val="both"/>
              <w:rPr>
                <w:rFonts w:ascii="Times New Roman" w:hAnsi="Times New Roman" w:cs="Times New Roman"/>
                <w:b/>
                <w:sz w:val="24"/>
                <w:szCs w:val="24"/>
              </w:rPr>
            </w:pPr>
          </w:p>
          <w:p w:rsidR="00A824E9" w:rsidRDefault="00A824E9" w:rsidP="00967F1F">
            <w:pPr>
              <w:jc w:val="both"/>
              <w:rPr>
                <w:rFonts w:ascii="Times New Roman" w:hAnsi="Times New Roman" w:cs="Times New Roman"/>
                <w:b/>
                <w:sz w:val="24"/>
                <w:szCs w:val="24"/>
              </w:rPr>
            </w:pPr>
          </w:p>
          <w:p w:rsidR="00A824E9" w:rsidRDefault="00A824E9" w:rsidP="00967F1F">
            <w:pPr>
              <w:jc w:val="both"/>
              <w:rPr>
                <w:rFonts w:ascii="Times New Roman" w:hAnsi="Times New Roman" w:cs="Times New Roman"/>
                <w:b/>
                <w:sz w:val="24"/>
                <w:szCs w:val="24"/>
              </w:rPr>
            </w:pPr>
          </w:p>
          <w:p w:rsidR="00A824E9" w:rsidRDefault="00A824E9" w:rsidP="00967F1F">
            <w:pPr>
              <w:jc w:val="both"/>
              <w:rPr>
                <w:rFonts w:ascii="Times New Roman" w:hAnsi="Times New Roman" w:cs="Times New Roman"/>
                <w:b/>
                <w:sz w:val="24"/>
                <w:szCs w:val="24"/>
              </w:rPr>
            </w:pPr>
          </w:p>
          <w:p w:rsidR="00A824E9" w:rsidRDefault="00A824E9" w:rsidP="00967F1F">
            <w:pPr>
              <w:jc w:val="both"/>
              <w:rPr>
                <w:rFonts w:ascii="Times New Roman" w:hAnsi="Times New Roman" w:cs="Times New Roman"/>
                <w:b/>
                <w:sz w:val="24"/>
                <w:szCs w:val="24"/>
              </w:rPr>
            </w:pPr>
          </w:p>
          <w:p w:rsidR="00A824E9" w:rsidRDefault="00A824E9" w:rsidP="00967F1F">
            <w:pPr>
              <w:jc w:val="both"/>
              <w:rPr>
                <w:rFonts w:ascii="Times New Roman" w:hAnsi="Times New Roman" w:cs="Times New Roman"/>
                <w:b/>
                <w:sz w:val="24"/>
                <w:szCs w:val="24"/>
              </w:rPr>
            </w:pPr>
          </w:p>
          <w:p w:rsidR="00A824E9" w:rsidRDefault="00A824E9" w:rsidP="00967F1F">
            <w:pPr>
              <w:jc w:val="both"/>
              <w:rPr>
                <w:rFonts w:ascii="Times New Roman" w:hAnsi="Times New Roman" w:cs="Times New Roman"/>
                <w:b/>
                <w:sz w:val="24"/>
                <w:szCs w:val="24"/>
              </w:rPr>
            </w:pPr>
          </w:p>
          <w:p w:rsidR="00A824E9" w:rsidRDefault="00A824E9" w:rsidP="00967F1F">
            <w:pPr>
              <w:jc w:val="both"/>
              <w:rPr>
                <w:rFonts w:ascii="Times New Roman" w:hAnsi="Times New Roman" w:cs="Times New Roman"/>
                <w:b/>
                <w:sz w:val="24"/>
                <w:szCs w:val="24"/>
              </w:rPr>
            </w:pPr>
          </w:p>
          <w:p w:rsidR="00546514" w:rsidRDefault="00546514" w:rsidP="00F95064">
            <w:pPr>
              <w:jc w:val="both"/>
              <w:rPr>
                <w:rFonts w:ascii="Times New Roman" w:hAnsi="Times New Roman" w:cs="Times New Roman"/>
                <w:b/>
                <w:sz w:val="24"/>
                <w:szCs w:val="24"/>
              </w:rPr>
            </w:pPr>
          </w:p>
          <w:p w:rsidR="001263A9" w:rsidRDefault="001263A9" w:rsidP="00F95064">
            <w:pPr>
              <w:jc w:val="both"/>
              <w:rPr>
                <w:rFonts w:ascii="Times New Roman" w:hAnsi="Times New Roman" w:cs="Times New Roman"/>
                <w:b/>
                <w:sz w:val="24"/>
                <w:szCs w:val="24"/>
              </w:rPr>
            </w:pPr>
          </w:p>
          <w:p w:rsidR="00F95064" w:rsidRPr="00F95064" w:rsidRDefault="00F95064" w:rsidP="00F95064">
            <w:pPr>
              <w:jc w:val="both"/>
              <w:rPr>
                <w:rFonts w:ascii="Times New Roman" w:hAnsi="Times New Roman" w:cs="Times New Roman"/>
                <w:b/>
                <w:sz w:val="24"/>
                <w:szCs w:val="24"/>
              </w:rPr>
            </w:pPr>
            <w:r w:rsidRPr="00F95064">
              <w:rPr>
                <w:rFonts w:ascii="Times New Roman" w:hAnsi="Times New Roman" w:cs="Times New Roman"/>
                <w:b/>
                <w:sz w:val="24"/>
                <w:szCs w:val="24"/>
              </w:rPr>
              <w:t>Раздел 8. Критерии за допустимост на кандидатите</w:t>
            </w:r>
          </w:p>
          <w:p w:rsidR="00546514" w:rsidRDefault="00546514" w:rsidP="00F95064">
            <w:pPr>
              <w:jc w:val="both"/>
              <w:rPr>
                <w:rFonts w:ascii="Times New Roman" w:hAnsi="Times New Roman" w:cs="Times New Roman"/>
                <w:b/>
                <w:sz w:val="24"/>
                <w:szCs w:val="24"/>
              </w:rPr>
            </w:pPr>
          </w:p>
          <w:p w:rsidR="00F95064" w:rsidRPr="00F95064" w:rsidRDefault="00F95064" w:rsidP="00F95064">
            <w:pPr>
              <w:jc w:val="both"/>
              <w:rPr>
                <w:rFonts w:ascii="Times New Roman" w:hAnsi="Times New Roman" w:cs="Times New Roman"/>
                <w:sz w:val="24"/>
                <w:szCs w:val="24"/>
              </w:rPr>
            </w:pPr>
            <w:r w:rsidRPr="00F95064">
              <w:rPr>
                <w:rFonts w:ascii="Times New Roman" w:hAnsi="Times New Roman" w:cs="Times New Roman"/>
                <w:b/>
                <w:sz w:val="24"/>
                <w:szCs w:val="24"/>
              </w:rPr>
              <w:t xml:space="preserve">Не се приема. </w:t>
            </w:r>
            <w:r w:rsidRPr="00F95064">
              <w:rPr>
                <w:rFonts w:ascii="Times New Roman" w:hAnsi="Times New Roman" w:cs="Times New Roman"/>
                <w:sz w:val="24"/>
                <w:szCs w:val="24"/>
              </w:rPr>
              <w:t>Изискването е въведено в съответствие с изискванията към отделните кандидати в интервенцията от Стратегическия план.</w:t>
            </w:r>
          </w:p>
          <w:p w:rsidR="00F95064" w:rsidRDefault="00F95064" w:rsidP="00F95064">
            <w:pPr>
              <w:jc w:val="both"/>
              <w:rPr>
                <w:rFonts w:ascii="Times New Roman" w:hAnsi="Times New Roman" w:cs="Times New Roman"/>
                <w:sz w:val="24"/>
                <w:szCs w:val="24"/>
              </w:rPr>
            </w:pPr>
          </w:p>
          <w:p w:rsidR="00F95064" w:rsidRPr="00737FF0" w:rsidRDefault="00F95064" w:rsidP="00F95064">
            <w:pPr>
              <w:jc w:val="both"/>
              <w:rPr>
                <w:rFonts w:ascii="Times New Roman" w:hAnsi="Times New Roman" w:cs="Times New Roman"/>
                <w:sz w:val="24"/>
                <w:szCs w:val="24"/>
              </w:rPr>
            </w:pPr>
          </w:p>
          <w:p w:rsidR="00A824E9" w:rsidRDefault="00A824E9" w:rsidP="00967F1F">
            <w:pPr>
              <w:jc w:val="both"/>
              <w:rPr>
                <w:rFonts w:ascii="Times New Roman" w:hAnsi="Times New Roman" w:cs="Times New Roman"/>
                <w:b/>
                <w:sz w:val="24"/>
                <w:szCs w:val="24"/>
              </w:rPr>
            </w:pPr>
          </w:p>
          <w:p w:rsidR="00A824E9" w:rsidRDefault="00A824E9" w:rsidP="00967F1F">
            <w:pPr>
              <w:jc w:val="both"/>
              <w:rPr>
                <w:rFonts w:ascii="Times New Roman" w:hAnsi="Times New Roman" w:cs="Times New Roman"/>
                <w:b/>
                <w:sz w:val="24"/>
                <w:szCs w:val="24"/>
              </w:rPr>
            </w:pPr>
          </w:p>
          <w:p w:rsidR="00546514" w:rsidRDefault="00546514" w:rsidP="00967F1F">
            <w:pPr>
              <w:jc w:val="both"/>
              <w:rPr>
                <w:rFonts w:ascii="Times New Roman" w:hAnsi="Times New Roman" w:cs="Times New Roman"/>
                <w:b/>
                <w:sz w:val="24"/>
                <w:szCs w:val="24"/>
              </w:rPr>
            </w:pPr>
          </w:p>
          <w:p w:rsidR="00546514" w:rsidRDefault="00546514" w:rsidP="00967F1F">
            <w:pPr>
              <w:jc w:val="both"/>
              <w:rPr>
                <w:rFonts w:ascii="Times New Roman" w:hAnsi="Times New Roman" w:cs="Times New Roman"/>
                <w:b/>
                <w:sz w:val="24"/>
                <w:szCs w:val="24"/>
              </w:rPr>
            </w:pPr>
          </w:p>
          <w:p w:rsidR="00546514" w:rsidRDefault="00546514" w:rsidP="00967F1F">
            <w:pPr>
              <w:jc w:val="both"/>
              <w:rPr>
                <w:rFonts w:ascii="Times New Roman" w:hAnsi="Times New Roman" w:cs="Times New Roman"/>
                <w:b/>
                <w:sz w:val="24"/>
                <w:szCs w:val="24"/>
              </w:rPr>
            </w:pPr>
          </w:p>
          <w:p w:rsidR="00546514" w:rsidRDefault="00546514" w:rsidP="00967F1F">
            <w:pPr>
              <w:jc w:val="both"/>
              <w:rPr>
                <w:rFonts w:ascii="Times New Roman" w:hAnsi="Times New Roman" w:cs="Times New Roman"/>
                <w:b/>
                <w:sz w:val="24"/>
                <w:szCs w:val="24"/>
              </w:rPr>
            </w:pPr>
          </w:p>
          <w:p w:rsidR="00546514" w:rsidRDefault="00546514" w:rsidP="00967F1F">
            <w:pPr>
              <w:jc w:val="both"/>
              <w:rPr>
                <w:rFonts w:ascii="Times New Roman" w:hAnsi="Times New Roman" w:cs="Times New Roman"/>
                <w:b/>
                <w:sz w:val="24"/>
                <w:szCs w:val="24"/>
              </w:rPr>
            </w:pPr>
          </w:p>
          <w:p w:rsidR="00546514" w:rsidRDefault="00546514" w:rsidP="00967F1F">
            <w:pPr>
              <w:jc w:val="both"/>
              <w:rPr>
                <w:rFonts w:ascii="Times New Roman" w:hAnsi="Times New Roman" w:cs="Times New Roman"/>
                <w:b/>
                <w:sz w:val="24"/>
                <w:szCs w:val="24"/>
              </w:rPr>
            </w:pPr>
          </w:p>
          <w:p w:rsidR="00546514" w:rsidRDefault="00546514" w:rsidP="00967F1F">
            <w:pPr>
              <w:jc w:val="both"/>
              <w:rPr>
                <w:rFonts w:ascii="Times New Roman" w:hAnsi="Times New Roman" w:cs="Times New Roman"/>
                <w:b/>
                <w:sz w:val="24"/>
                <w:szCs w:val="24"/>
              </w:rPr>
            </w:pPr>
          </w:p>
          <w:p w:rsidR="00546514" w:rsidRDefault="00546514" w:rsidP="00967F1F">
            <w:pPr>
              <w:jc w:val="both"/>
              <w:rPr>
                <w:rFonts w:ascii="Times New Roman" w:hAnsi="Times New Roman" w:cs="Times New Roman"/>
                <w:b/>
                <w:sz w:val="24"/>
                <w:szCs w:val="24"/>
              </w:rPr>
            </w:pPr>
          </w:p>
          <w:p w:rsidR="00546514" w:rsidRDefault="00546514" w:rsidP="00967F1F">
            <w:pPr>
              <w:jc w:val="both"/>
              <w:rPr>
                <w:rFonts w:ascii="Times New Roman" w:hAnsi="Times New Roman" w:cs="Times New Roman"/>
                <w:b/>
                <w:sz w:val="24"/>
                <w:szCs w:val="24"/>
              </w:rPr>
            </w:pPr>
          </w:p>
          <w:p w:rsidR="00546514" w:rsidRDefault="00546514" w:rsidP="00967F1F">
            <w:pPr>
              <w:jc w:val="both"/>
              <w:rPr>
                <w:rFonts w:ascii="Times New Roman" w:hAnsi="Times New Roman" w:cs="Times New Roman"/>
                <w:b/>
                <w:sz w:val="24"/>
                <w:szCs w:val="24"/>
              </w:rPr>
            </w:pPr>
          </w:p>
          <w:p w:rsidR="00546514" w:rsidRDefault="00546514" w:rsidP="00967F1F">
            <w:pPr>
              <w:jc w:val="both"/>
              <w:rPr>
                <w:rFonts w:ascii="Times New Roman" w:hAnsi="Times New Roman" w:cs="Times New Roman"/>
                <w:b/>
                <w:sz w:val="24"/>
                <w:szCs w:val="24"/>
              </w:rPr>
            </w:pPr>
          </w:p>
          <w:p w:rsidR="00546514" w:rsidRDefault="00546514" w:rsidP="00967F1F">
            <w:pPr>
              <w:jc w:val="both"/>
              <w:rPr>
                <w:rFonts w:ascii="Times New Roman" w:hAnsi="Times New Roman" w:cs="Times New Roman"/>
                <w:b/>
                <w:sz w:val="24"/>
                <w:szCs w:val="24"/>
              </w:rPr>
            </w:pPr>
          </w:p>
          <w:p w:rsidR="00546514" w:rsidRDefault="00546514" w:rsidP="00967F1F">
            <w:pPr>
              <w:jc w:val="both"/>
              <w:rPr>
                <w:rFonts w:ascii="Times New Roman" w:hAnsi="Times New Roman" w:cs="Times New Roman"/>
                <w:b/>
                <w:sz w:val="24"/>
                <w:szCs w:val="24"/>
              </w:rPr>
            </w:pPr>
          </w:p>
          <w:p w:rsidR="00546514" w:rsidRDefault="00546514" w:rsidP="00967F1F">
            <w:pPr>
              <w:jc w:val="both"/>
              <w:rPr>
                <w:rFonts w:ascii="Times New Roman" w:hAnsi="Times New Roman" w:cs="Times New Roman"/>
                <w:b/>
                <w:sz w:val="24"/>
                <w:szCs w:val="24"/>
              </w:rPr>
            </w:pPr>
          </w:p>
          <w:p w:rsidR="00546514" w:rsidRDefault="00546514" w:rsidP="00967F1F">
            <w:pPr>
              <w:jc w:val="both"/>
              <w:rPr>
                <w:rFonts w:ascii="Times New Roman" w:hAnsi="Times New Roman" w:cs="Times New Roman"/>
                <w:b/>
                <w:sz w:val="24"/>
                <w:szCs w:val="24"/>
              </w:rPr>
            </w:pPr>
          </w:p>
          <w:p w:rsidR="00546514" w:rsidRDefault="00546514" w:rsidP="00967F1F">
            <w:pPr>
              <w:jc w:val="both"/>
              <w:rPr>
                <w:rFonts w:ascii="Times New Roman" w:hAnsi="Times New Roman" w:cs="Times New Roman"/>
                <w:b/>
                <w:sz w:val="24"/>
                <w:szCs w:val="24"/>
              </w:rPr>
            </w:pPr>
          </w:p>
          <w:p w:rsidR="00546514" w:rsidRDefault="00546514" w:rsidP="00967F1F">
            <w:pPr>
              <w:jc w:val="both"/>
              <w:rPr>
                <w:rFonts w:ascii="Times New Roman" w:hAnsi="Times New Roman" w:cs="Times New Roman"/>
                <w:b/>
                <w:sz w:val="24"/>
                <w:szCs w:val="24"/>
              </w:rPr>
            </w:pPr>
          </w:p>
          <w:p w:rsidR="00546514" w:rsidRDefault="00546514" w:rsidP="00967F1F">
            <w:pPr>
              <w:jc w:val="both"/>
              <w:rPr>
                <w:rFonts w:ascii="Times New Roman" w:hAnsi="Times New Roman" w:cs="Times New Roman"/>
                <w:b/>
                <w:sz w:val="24"/>
                <w:szCs w:val="24"/>
              </w:rPr>
            </w:pPr>
          </w:p>
          <w:p w:rsidR="00546514" w:rsidRDefault="00546514" w:rsidP="00967F1F">
            <w:pPr>
              <w:jc w:val="both"/>
              <w:rPr>
                <w:rFonts w:ascii="Times New Roman" w:hAnsi="Times New Roman" w:cs="Times New Roman"/>
                <w:b/>
                <w:sz w:val="24"/>
                <w:szCs w:val="24"/>
              </w:rPr>
            </w:pPr>
          </w:p>
          <w:p w:rsidR="00546514" w:rsidRDefault="00546514" w:rsidP="00967F1F">
            <w:pPr>
              <w:jc w:val="both"/>
              <w:rPr>
                <w:rFonts w:ascii="Times New Roman" w:hAnsi="Times New Roman" w:cs="Times New Roman"/>
                <w:b/>
                <w:sz w:val="24"/>
                <w:szCs w:val="24"/>
              </w:rPr>
            </w:pPr>
          </w:p>
          <w:p w:rsidR="00546514" w:rsidRDefault="00546514" w:rsidP="00967F1F">
            <w:pPr>
              <w:jc w:val="both"/>
              <w:rPr>
                <w:rFonts w:ascii="Times New Roman" w:hAnsi="Times New Roman" w:cs="Times New Roman"/>
                <w:b/>
                <w:sz w:val="24"/>
                <w:szCs w:val="24"/>
              </w:rPr>
            </w:pPr>
          </w:p>
          <w:p w:rsidR="00546514" w:rsidRDefault="00546514" w:rsidP="00967F1F">
            <w:pPr>
              <w:jc w:val="both"/>
              <w:rPr>
                <w:rFonts w:ascii="Times New Roman" w:hAnsi="Times New Roman" w:cs="Times New Roman"/>
                <w:b/>
                <w:sz w:val="24"/>
                <w:szCs w:val="24"/>
              </w:rPr>
            </w:pPr>
          </w:p>
          <w:p w:rsidR="00546514" w:rsidRDefault="00546514" w:rsidP="00967F1F">
            <w:pPr>
              <w:jc w:val="both"/>
              <w:rPr>
                <w:rFonts w:ascii="Times New Roman" w:hAnsi="Times New Roman" w:cs="Times New Roman"/>
                <w:b/>
                <w:sz w:val="24"/>
                <w:szCs w:val="24"/>
              </w:rPr>
            </w:pPr>
          </w:p>
          <w:p w:rsidR="00546514" w:rsidRDefault="00546514" w:rsidP="00967F1F">
            <w:pPr>
              <w:jc w:val="both"/>
              <w:rPr>
                <w:rFonts w:ascii="Times New Roman" w:hAnsi="Times New Roman" w:cs="Times New Roman"/>
                <w:b/>
                <w:sz w:val="24"/>
                <w:szCs w:val="24"/>
              </w:rPr>
            </w:pPr>
          </w:p>
          <w:p w:rsidR="00546514" w:rsidRDefault="00546514" w:rsidP="00967F1F">
            <w:pPr>
              <w:jc w:val="both"/>
              <w:rPr>
                <w:rFonts w:ascii="Times New Roman" w:hAnsi="Times New Roman" w:cs="Times New Roman"/>
                <w:b/>
                <w:sz w:val="24"/>
                <w:szCs w:val="24"/>
              </w:rPr>
            </w:pPr>
          </w:p>
          <w:p w:rsidR="00546514" w:rsidRDefault="00546514" w:rsidP="00967F1F">
            <w:pPr>
              <w:jc w:val="both"/>
              <w:rPr>
                <w:rFonts w:ascii="Times New Roman" w:hAnsi="Times New Roman" w:cs="Times New Roman"/>
                <w:b/>
                <w:sz w:val="24"/>
                <w:szCs w:val="24"/>
              </w:rPr>
            </w:pPr>
          </w:p>
          <w:p w:rsidR="00546514" w:rsidRDefault="00546514" w:rsidP="00967F1F">
            <w:pPr>
              <w:jc w:val="both"/>
              <w:rPr>
                <w:rFonts w:ascii="Times New Roman" w:hAnsi="Times New Roman" w:cs="Times New Roman"/>
                <w:b/>
                <w:sz w:val="24"/>
                <w:szCs w:val="24"/>
              </w:rPr>
            </w:pPr>
          </w:p>
          <w:p w:rsidR="00546514" w:rsidRDefault="00546514" w:rsidP="00967F1F">
            <w:pPr>
              <w:jc w:val="both"/>
              <w:rPr>
                <w:rFonts w:ascii="Times New Roman" w:hAnsi="Times New Roman" w:cs="Times New Roman"/>
                <w:b/>
                <w:sz w:val="24"/>
                <w:szCs w:val="24"/>
              </w:rPr>
            </w:pPr>
          </w:p>
          <w:p w:rsidR="00546514" w:rsidRDefault="00546514" w:rsidP="00967F1F">
            <w:pPr>
              <w:jc w:val="both"/>
              <w:rPr>
                <w:rFonts w:ascii="Times New Roman" w:hAnsi="Times New Roman" w:cs="Times New Roman"/>
                <w:b/>
                <w:sz w:val="24"/>
                <w:szCs w:val="24"/>
              </w:rPr>
            </w:pPr>
          </w:p>
          <w:p w:rsidR="00546514" w:rsidRDefault="00546514" w:rsidP="00967F1F">
            <w:pPr>
              <w:jc w:val="both"/>
              <w:rPr>
                <w:rFonts w:ascii="Times New Roman" w:hAnsi="Times New Roman" w:cs="Times New Roman"/>
                <w:b/>
                <w:sz w:val="24"/>
                <w:szCs w:val="24"/>
              </w:rPr>
            </w:pPr>
          </w:p>
          <w:p w:rsidR="00546514" w:rsidRDefault="00546514" w:rsidP="00967F1F">
            <w:pPr>
              <w:jc w:val="both"/>
              <w:rPr>
                <w:rFonts w:ascii="Times New Roman" w:hAnsi="Times New Roman" w:cs="Times New Roman"/>
                <w:b/>
                <w:sz w:val="24"/>
                <w:szCs w:val="24"/>
              </w:rPr>
            </w:pPr>
          </w:p>
          <w:p w:rsidR="00546514" w:rsidRDefault="00546514" w:rsidP="00967F1F">
            <w:pPr>
              <w:jc w:val="both"/>
              <w:rPr>
                <w:rFonts w:ascii="Times New Roman" w:hAnsi="Times New Roman" w:cs="Times New Roman"/>
                <w:b/>
                <w:sz w:val="24"/>
                <w:szCs w:val="24"/>
              </w:rPr>
            </w:pPr>
          </w:p>
          <w:p w:rsidR="00546514" w:rsidRDefault="00546514" w:rsidP="00967F1F">
            <w:pPr>
              <w:jc w:val="both"/>
              <w:rPr>
                <w:rFonts w:ascii="Times New Roman" w:hAnsi="Times New Roman" w:cs="Times New Roman"/>
                <w:b/>
                <w:sz w:val="24"/>
                <w:szCs w:val="24"/>
              </w:rPr>
            </w:pPr>
          </w:p>
          <w:p w:rsidR="00546514" w:rsidRDefault="00546514" w:rsidP="00967F1F">
            <w:pPr>
              <w:jc w:val="both"/>
              <w:rPr>
                <w:rFonts w:ascii="Times New Roman" w:hAnsi="Times New Roman" w:cs="Times New Roman"/>
                <w:b/>
                <w:sz w:val="24"/>
                <w:szCs w:val="24"/>
              </w:rPr>
            </w:pPr>
          </w:p>
          <w:p w:rsidR="00546514" w:rsidRDefault="00546514" w:rsidP="00967F1F">
            <w:pPr>
              <w:jc w:val="both"/>
              <w:rPr>
                <w:rFonts w:ascii="Times New Roman" w:hAnsi="Times New Roman" w:cs="Times New Roman"/>
                <w:b/>
                <w:sz w:val="24"/>
                <w:szCs w:val="24"/>
              </w:rPr>
            </w:pPr>
          </w:p>
          <w:p w:rsidR="00546514" w:rsidRDefault="00546514" w:rsidP="00967F1F">
            <w:pPr>
              <w:jc w:val="both"/>
              <w:rPr>
                <w:rFonts w:ascii="Times New Roman" w:hAnsi="Times New Roman" w:cs="Times New Roman"/>
                <w:b/>
                <w:sz w:val="24"/>
                <w:szCs w:val="24"/>
              </w:rPr>
            </w:pPr>
          </w:p>
          <w:p w:rsidR="00546514" w:rsidRDefault="00546514" w:rsidP="00967F1F">
            <w:pPr>
              <w:jc w:val="both"/>
              <w:rPr>
                <w:rFonts w:ascii="Times New Roman" w:hAnsi="Times New Roman" w:cs="Times New Roman"/>
                <w:b/>
                <w:sz w:val="24"/>
                <w:szCs w:val="24"/>
              </w:rPr>
            </w:pPr>
          </w:p>
          <w:p w:rsidR="00546514" w:rsidRDefault="00546514" w:rsidP="00967F1F">
            <w:pPr>
              <w:jc w:val="both"/>
              <w:rPr>
                <w:rFonts w:ascii="Times New Roman" w:hAnsi="Times New Roman" w:cs="Times New Roman"/>
                <w:b/>
                <w:sz w:val="24"/>
                <w:szCs w:val="24"/>
              </w:rPr>
            </w:pPr>
          </w:p>
          <w:p w:rsidR="00546514" w:rsidRDefault="00546514" w:rsidP="00967F1F">
            <w:pPr>
              <w:jc w:val="both"/>
              <w:rPr>
                <w:rFonts w:ascii="Times New Roman" w:hAnsi="Times New Roman" w:cs="Times New Roman"/>
                <w:b/>
                <w:sz w:val="24"/>
                <w:szCs w:val="24"/>
              </w:rPr>
            </w:pPr>
          </w:p>
          <w:p w:rsidR="00546514" w:rsidRDefault="00546514" w:rsidP="00967F1F">
            <w:pPr>
              <w:jc w:val="both"/>
              <w:rPr>
                <w:rFonts w:ascii="Times New Roman" w:hAnsi="Times New Roman" w:cs="Times New Roman"/>
                <w:b/>
                <w:sz w:val="24"/>
                <w:szCs w:val="24"/>
              </w:rPr>
            </w:pPr>
          </w:p>
          <w:p w:rsidR="00546514" w:rsidRPr="00546514" w:rsidRDefault="00546514" w:rsidP="00546514">
            <w:pPr>
              <w:jc w:val="both"/>
              <w:rPr>
                <w:rFonts w:ascii="Times New Roman" w:hAnsi="Times New Roman" w:cs="Times New Roman"/>
                <w:b/>
                <w:sz w:val="24"/>
                <w:szCs w:val="24"/>
              </w:rPr>
            </w:pPr>
            <w:r w:rsidRPr="00546514">
              <w:rPr>
                <w:rFonts w:ascii="Times New Roman" w:hAnsi="Times New Roman" w:cs="Times New Roman"/>
                <w:b/>
                <w:sz w:val="24"/>
                <w:szCs w:val="24"/>
              </w:rPr>
              <w:t>Раздел 11. Условия за допустимост на дейностите:</w:t>
            </w:r>
          </w:p>
          <w:p w:rsidR="00546514" w:rsidRPr="008B6A0E" w:rsidRDefault="00546514" w:rsidP="00546514">
            <w:pPr>
              <w:jc w:val="both"/>
              <w:rPr>
                <w:rFonts w:ascii="Times New Roman" w:hAnsi="Times New Roman" w:cs="Times New Roman"/>
                <w:sz w:val="24"/>
                <w:szCs w:val="24"/>
              </w:rPr>
            </w:pPr>
            <w:r>
              <w:rPr>
                <w:rFonts w:ascii="Times New Roman" w:hAnsi="Times New Roman" w:cs="Times New Roman"/>
                <w:b/>
                <w:bCs/>
                <w:sz w:val="24"/>
                <w:szCs w:val="24"/>
              </w:rPr>
              <w:t xml:space="preserve">Приема се по принцип. </w:t>
            </w:r>
            <w:r w:rsidRPr="002E1259">
              <w:rPr>
                <w:rFonts w:ascii="Times New Roman" w:hAnsi="Times New Roman" w:cs="Times New Roman"/>
                <w:bCs/>
                <w:sz w:val="24"/>
                <w:szCs w:val="24"/>
              </w:rPr>
              <w:t>В чл. 68, ал. 8, 9 и 10 от ЗПЗП и Наредба № 4 от 25.10.2024 г. са посочени условията за изменение на административния договор</w:t>
            </w:r>
            <w:r w:rsidR="001263A9">
              <w:rPr>
                <w:rFonts w:ascii="Times New Roman" w:hAnsi="Times New Roman" w:cs="Times New Roman"/>
                <w:bCs/>
                <w:sz w:val="24"/>
                <w:szCs w:val="24"/>
              </w:rPr>
              <w:t>.</w:t>
            </w:r>
          </w:p>
          <w:p w:rsidR="00546514" w:rsidRDefault="00546514"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Pr="002E1259" w:rsidRDefault="002E1259" w:rsidP="002E1259">
            <w:pPr>
              <w:jc w:val="both"/>
              <w:rPr>
                <w:rFonts w:ascii="Times New Roman" w:hAnsi="Times New Roman" w:cs="Times New Roman"/>
                <w:b/>
                <w:sz w:val="24"/>
                <w:szCs w:val="24"/>
              </w:rPr>
            </w:pPr>
            <w:r w:rsidRPr="002E1259">
              <w:rPr>
                <w:rFonts w:ascii="Times New Roman" w:hAnsi="Times New Roman" w:cs="Times New Roman"/>
                <w:b/>
                <w:sz w:val="24"/>
                <w:szCs w:val="24"/>
              </w:rPr>
              <w:t>Раздел 12.1. Условия за допустимост на разходите</w:t>
            </w:r>
          </w:p>
          <w:p w:rsidR="002E1259" w:rsidRDefault="002E1259" w:rsidP="002E1259">
            <w:pPr>
              <w:jc w:val="both"/>
              <w:rPr>
                <w:rFonts w:ascii="Times New Roman" w:hAnsi="Times New Roman" w:cs="Times New Roman"/>
                <w:b/>
                <w:bCs/>
                <w:sz w:val="24"/>
                <w:szCs w:val="24"/>
              </w:rPr>
            </w:pPr>
          </w:p>
          <w:p w:rsidR="002E1259" w:rsidRPr="00452075" w:rsidRDefault="002E1259" w:rsidP="002E1259">
            <w:pPr>
              <w:jc w:val="both"/>
              <w:rPr>
                <w:rFonts w:ascii="Times New Roman" w:hAnsi="Times New Roman" w:cs="Times New Roman"/>
                <w:sz w:val="24"/>
                <w:szCs w:val="24"/>
              </w:rPr>
            </w:pPr>
            <w:r>
              <w:rPr>
                <w:rFonts w:ascii="Times New Roman" w:hAnsi="Times New Roman" w:cs="Times New Roman"/>
                <w:b/>
                <w:bCs/>
                <w:sz w:val="24"/>
                <w:szCs w:val="24"/>
              </w:rPr>
              <w:t xml:space="preserve">1. </w:t>
            </w:r>
            <w:r w:rsidRPr="002E1259">
              <w:rPr>
                <w:rFonts w:ascii="Times New Roman" w:hAnsi="Times New Roman" w:cs="Times New Roman"/>
                <w:b/>
                <w:bCs/>
                <w:sz w:val="24"/>
                <w:szCs w:val="24"/>
              </w:rPr>
              <w:t xml:space="preserve">Не се приема. </w:t>
            </w:r>
            <w:r w:rsidRPr="002E1259">
              <w:rPr>
                <w:rFonts w:ascii="Times New Roman" w:hAnsi="Times New Roman" w:cs="Times New Roman"/>
                <w:sz w:val="24"/>
                <w:szCs w:val="24"/>
              </w:rPr>
              <w:t>Чл. 21 от ЗЕВИ не предвижда изключения от тази разпоредба.</w:t>
            </w: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b/>
                <w:sz w:val="24"/>
                <w:szCs w:val="24"/>
              </w:rPr>
            </w:pPr>
          </w:p>
          <w:p w:rsidR="002E1259" w:rsidRDefault="002E1259" w:rsidP="00967F1F">
            <w:pPr>
              <w:jc w:val="both"/>
              <w:rPr>
                <w:rFonts w:ascii="Times New Roman" w:hAnsi="Times New Roman" w:cs="Times New Roman"/>
                <w:sz w:val="24"/>
                <w:szCs w:val="24"/>
              </w:rPr>
            </w:pPr>
            <w:r w:rsidRPr="00452075">
              <w:rPr>
                <w:rFonts w:ascii="Times New Roman" w:hAnsi="Times New Roman" w:cs="Times New Roman"/>
                <w:b/>
                <w:sz w:val="24"/>
                <w:szCs w:val="24"/>
              </w:rPr>
              <w:t>Не се приема.</w:t>
            </w:r>
            <w:r>
              <w:rPr>
                <w:rFonts w:ascii="Times New Roman" w:hAnsi="Times New Roman" w:cs="Times New Roman"/>
                <w:sz w:val="24"/>
                <w:szCs w:val="24"/>
              </w:rPr>
              <w:t xml:space="preserve"> Стойностите на </w:t>
            </w:r>
            <w:r w:rsidRPr="00452075">
              <w:rPr>
                <w:rFonts w:ascii="Times New Roman" w:hAnsi="Times New Roman" w:cs="Times New Roman"/>
                <w:sz w:val="24"/>
                <w:szCs w:val="24"/>
              </w:rPr>
              <w:t xml:space="preserve">разходите по </w:t>
            </w:r>
            <w:r w:rsidRPr="00452075">
              <w:rPr>
                <w:rFonts w:ascii="Times New Roman" w:hAnsi="Times New Roman" w:cs="Times New Roman"/>
                <w:b/>
                <w:sz w:val="24"/>
                <w:szCs w:val="24"/>
              </w:rPr>
              <w:t>т. 2</w:t>
            </w:r>
            <w:r w:rsidRPr="00452075">
              <w:rPr>
                <w:rFonts w:ascii="Times New Roman" w:hAnsi="Times New Roman" w:cs="Times New Roman"/>
                <w:sz w:val="24"/>
                <w:szCs w:val="24"/>
              </w:rPr>
              <w:t xml:space="preserve"> от Раздел 12 „</w:t>
            </w:r>
            <w:r>
              <w:rPr>
                <w:rFonts w:ascii="Times New Roman" w:hAnsi="Times New Roman" w:cs="Times New Roman"/>
                <w:sz w:val="24"/>
                <w:szCs w:val="24"/>
              </w:rPr>
              <w:t>Допустими разходи“, посочени в т. 7.1 до т. 7.4 от раздел 12.1 са съгласно методика, изготвена от външен изпълнител.</w:t>
            </w:r>
          </w:p>
          <w:p w:rsidR="002E1259" w:rsidRDefault="002E1259" w:rsidP="00967F1F">
            <w:pPr>
              <w:jc w:val="both"/>
              <w:rPr>
                <w:rFonts w:ascii="Times New Roman" w:hAnsi="Times New Roman" w:cs="Times New Roman"/>
                <w:sz w:val="24"/>
                <w:szCs w:val="24"/>
              </w:rPr>
            </w:pPr>
          </w:p>
          <w:p w:rsidR="002E1259" w:rsidRDefault="002E1259" w:rsidP="00967F1F">
            <w:pPr>
              <w:jc w:val="both"/>
              <w:rPr>
                <w:rFonts w:ascii="Times New Roman" w:hAnsi="Times New Roman" w:cs="Times New Roman"/>
                <w:sz w:val="24"/>
                <w:szCs w:val="24"/>
              </w:rPr>
            </w:pPr>
          </w:p>
          <w:p w:rsidR="002E1259" w:rsidRDefault="002E1259" w:rsidP="00967F1F">
            <w:pPr>
              <w:jc w:val="both"/>
              <w:rPr>
                <w:rFonts w:ascii="Times New Roman" w:hAnsi="Times New Roman" w:cs="Times New Roman"/>
                <w:sz w:val="24"/>
                <w:szCs w:val="24"/>
              </w:rPr>
            </w:pPr>
          </w:p>
          <w:p w:rsidR="002E1259" w:rsidRDefault="002E1259" w:rsidP="00967F1F">
            <w:pPr>
              <w:jc w:val="both"/>
              <w:rPr>
                <w:rFonts w:ascii="Times New Roman" w:hAnsi="Times New Roman" w:cs="Times New Roman"/>
                <w:sz w:val="24"/>
                <w:szCs w:val="24"/>
              </w:rPr>
            </w:pPr>
          </w:p>
          <w:p w:rsidR="002E1259" w:rsidRDefault="002E1259" w:rsidP="00967F1F">
            <w:pPr>
              <w:jc w:val="both"/>
              <w:rPr>
                <w:rFonts w:ascii="Times New Roman" w:hAnsi="Times New Roman" w:cs="Times New Roman"/>
                <w:sz w:val="24"/>
                <w:szCs w:val="24"/>
              </w:rPr>
            </w:pPr>
          </w:p>
          <w:p w:rsidR="002E1259" w:rsidRDefault="002E1259" w:rsidP="00967F1F">
            <w:pPr>
              <w:jc w:val="both"/>
              <w:rPr>
                <w:rFonts w:ascii="Times New Roman" w:hAnsi="Times New Roman" w:cs="Times New Roman"/>
                <w:sz w:val="24"/>
                <w:szCs w:val="24"/>
              </w:rPr>
            </w:pPr>
          </w:p>
          <w:p w:rsidR="002E1259" w:rsidRPr="002E1259" w:rsidRDefault="002E1259" w:rsidP="002E1259">
            <w:pPr>
              <w:jc w:val="both"/>
              <w:rPr>
                <w:rFonts w:ascii="Times New Roman" w:hAnsi="Times New Roman" w:cs="Times New Roman"/>
                <w:b/>
                <w:sz w:val="24"/>
                <w:szCs w:val="24"/>
              </w:rPr>
            </w:pPr>
            <w:r w:rsidRPr="002E1259">
              <w:rPr>
                <w:rFonts w:ascii="Times New Roman" w:hAnsi="Times New Roman" w:cs="Times New Roman"/>
                <w:b/>
                <w:sz w:val="24"/>
                <w:szCs w:val="24"/>
              </w:rPr>
              <w:t>Раздел 13. Критерии за подбор, в т.ч. извършване на предварителна оценка (ако е приложимо)</w:t>
            </w:r>
          </w:p>
          <w:p w:rsidR="00BE4209" w:rsidRDefault="00BE4209" w:rsidP="00BE4209">
            <w:pPr>
              <w:jc w:val="both"/>
              <w:rPr>
                <w:rFonts w:ascii="Times New Roman" w:hAnsi="Times New Roman" w:cs="Times New Roman"/>
                <w:sz w:val="24"/>
                <w:szCs w:val="24"/>
              </w:rPr>
            </w:pPr>
            <w:r w:rsidRPr="00582451">
              <w:rPr>
                <w:rFonts w:ascii="Times New Roman" w:hAnsi="Times New Roman" w:cs="Times New Roman"/>
                <w:b/>
                <w:sz w:val="24"/>
                <w:szCs w:val="24"/>
              </w:rPr>
              <w:t>Приема се</w:t>
            </w:r>
            <w:r>
              <w:rPr>
                <w:rFonts w:ascii="Times New Roman" w:hAnsi="Times New Roman" w:cs="Times New Roman"/>
                <w:sz w:val="24"/>
                <w:szCs w:val="24"/>
              </w:rPr>
              <w:t xml:space="preserve">. За критерий № 2 и критерий № 3 е добавен е текст, че изчисленията се извършват за всяка от </w:t>
            </w:r>
            <w:r w:rsidRPr="00511D53">
              <w:rPr>
                <w:rFonts w:ascii="Times New Roman" w:hAnsi="Times New Roman" w:cs="Times New Roman"/>
                <w:i/>
                <w:sz w:val="24"/>
                <w:szCs w:val="24"/>
              </w:rPr>
              <w:t>прогнозните години за периода на мониторинг</w:t>
            </w:r>
            <w:r>
              <w:rPr>
                <w:rFonts w:ascii="Times New Roman" w:hAnsi="Times New Roman" w:cs="Times New Roman"/>
                <w:sz w:val="24"/>
                <w:szCs w:val="24"/>
              </w:rPr>
              <w:t xml:space="preserve">. Обръщаме внимание, че периода на мониторинг е посочен в т. 11 от раздел 11 „Условия за допустимост на дейностите“, докато годините извън този срок са свързани с икономическата жизнеспособност на бизнес плана, съгласно показателите. </w:t>
            </w:r>
          </w:p>
          <w:p w:rsidR="002E1259" w:rsidRDefault="002E125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r w:rsidRPr="009B3F07">
              <w:rPr>
                <w:rFonts w:ascii="Times New Roman" w:hAnsi="Times New Roman" w:cs="Times New Roman"/>
                <w:b/>
                <w:sz w:val="24"/>
                <w:szCs w:val="24"/>
              </w:rPr>
              <w:t>Приема се</w:t>
            </w:r>
            <w:r>
              <w:rPr>
                <w:rFonts w:ascii="Times New Roman" w:hAnsi="Times New Roman" w:cs="Times New Roman"/>
                <w:b/>
                <w:sz w:val="24"/>
                <w:szCs w:val="24"/>
              </w:rPr>
              <w:t xml:space="preserve"> по принцип</w:t>
            </w:r>
            <w:r w:rsidRPr="009B3F07">
              <w:rPr>
                <w:rFonts w:ascii="Times New Roman" w:hAnsi="Times New Roman" w:cs="Times New Roman"/>
                <w:sz w:val="24"/>
                <w:szCs w:val="24"/>
              </w:rPr>
              <w:t xml:space="preserve">. </w:t>
            </w:r>
            <w:r>
              <w:rPr>
                <w:rFonts w:ascii="Times New Roman" w:hAnsi="Times New Roman" w:cs="Times New Roman"/>
                <w:sz w:val="24"/>
                <w:szCs w:val="24"/>
              </w:rPr>
              <w:t>К</w:t>
            </w:r>
            <w:r w:rsidRPr="009B3F07">
              <w:rPr>
                <w:rFonts w:ascii="Times New Roman" w:hAnsi="Times New Roman" w:cs="Times New Roman"/>
                <w:sz w:val="24"/>
                <w:szCs w:val="24"/>
              </w:rPr>
              <w:t xml:space="preserve">ритерий № 3 е </w:t>
            </w:r>
            <w:r>
              <w:rPr>
                <w:rFonts w:ascii="Times New Roman" w:hAnsi="Times New Roman" w:cs="Times New Roman"/>
                <w:sz w:val="24"/>
                <w:szCs w:val="24"/>
              </w:rPr>
              <w:t>за оценка на з</w:t>
            </w:r>
            <w:r w:rsidRPr="009B3F07">
              <w:rPr>
                <w:rFonts w:ascii="Times New Roman" w:hAnsi="Times New Roman" w:cs="Times New Roman"/>
                <w:sz w:val="24"/>
                <w:szCs w:val="24"/>
              </w:rPr>
              <w:t>аявления за подпомагане</w:t>
            </w:r>
            <w:r>
              <w:rPr>
                <w:rFonts w:ascii="Times New Roman" w:hAnsi="Times New Roman" w:cs="Times New Roman"/>
                <w:sz w:val="24"/>
                <w:szCs w:val="24"/>
              </w:rPr>
              <w:t>,</w:t>
            </w:r>
            <w:r w:rsidRPr="009B3F07">
              <w:rPr>
                <w:rFonts w:ascii="Times New Roman" w:hAnsi="Times New Roman" w:cs="Times New Roman"/>
                <w:sz w:val="24"/>
                <w:szCs w:val="24"/>
              </w:rPr>
              <w:t xml:space="preserve"> подадени от кандидати преработвателни предприятия, за преработка на земеделски суровини от регистрирани земеделски стопани или признати групи/организации</w:t>
            </w:r>
            <w:r>
              <w:rPr>
                <w:rFonts w:ascii="Times New Roman" w:hAnsi="Times New Roman" w:cs="Times New Roman"/>
                <w:sz w:val="24"/>
                <w:szCs w:val="24"/>
              </w:rPr>
              <w:t>. Земеделските стопани, които преработват собствени земеделски суровини, получават приоритет по критерий № 2, съгласно минималните изисквания по критерия.</w:t>
            </w: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787150" w:rsidRDefault="00787150" w:rsidP="00967F1F">
            <w:pPr>
              <w:jc w:val="both"/>
              <w:rPr>
                <w:rFonts w:ascii="Times New Roman" w:hAnsi="Times New Roman" w:cs="Times New Roman"/>
                <w:b/>
                <w:sz w:val="24"/>
                <w:szCs w:val="24"/>
              </w:rPr>
            </w:pPr>
          </w:p>
          <w:p w:rsidR="00787150" w:rsidRDefault="00787150" w:rsidP="00967F1F">
            <w:pPr>
              <w:jc w:val="both"/>
              <w:rPr>
                <w:rFonts w:ascii="Times New Roman" w:hAnsi="Times New Roman" w:cs="Times New Roman"/>
                <w:b/>
                <w:sz w:val="24"/>
                <w:szCs w:val="24"/>
              </w:rPr>
            </w:pPr>
          </w:p>
          <w:p w:rsidR="00787150" w:rsidRDefault="00787150" w:rsidP="00967F1F">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r w:rsidRPr="00BE4209">
              <w:rPr>
                <w:rFonts w:ascii="Times New Roman" w:hAnsi="Times New Roman" w:cs="Times New Roman"/>
                <w:b/>
                <w:sz w:val="24"/>
                <w:szCs w:val="24"/>
              </w:rPr>
              <w:t>Коментари и предложения по Условията за кандидатстване по II.Г.2.1 - Инвестиции за преработка на селскостопански продукти, насочени към опазване на</w:t>
            </w:r>
            <w:r>
              <w:rPr>
                <w:rFonts w:ascii="Times New Roman" w:hAnsi="Times New Roman" w:cs="Times New Roman"/>
                <w:b/>
                <w:sz w:val="24"/>
                <w:szCs w:val="24"/>
              </w:rPr>
              <w:t xml:space="preserve"> компонентите на околната среда</w:t>
            </w:r>
          </w:p>
          <w:p w:rsidR="00BE4209" w:rsidRDefault="00BE4209" w:rsidP="00BE4209">
            <w:pPr>
              <w:jc w:val="both"/>
              <w:rPr>
                <w:rFonts w:ascii="Times New Roman" w:hAnsi="Times New Roman" w:cs="Times New Roman"/>
                <w:b/>
                <w:sz w:val="24"/>
                <w:szCs w:val="24"/>
              </w:rPr>
            </w:pPr>
          </w:p>
          <w:p w:rsidR="00714BF5" w:rsidRDefault="00714BF5" w:rsidP="00BE4209">
            <w:pPr>
              <w:jc w:val="both"/>
              <w:rPr>
                <w:rFonts w:ascii="Times New Roman" w:hAnsi="Times New Roman" w:cs="Times New Roman"/>
                <w:b/>
                <w:sz w:val="24"/>
                <w:szCs w:val="24"/>
              </w:rPr>
            </w:pPr>
            <w:r>
              <w:rPr>
                <w:rFonts w:ascii="Times New Roman" w:hAnsi="Times New Roman" w:cs="Times New Roman"/>
                <w:b/>
                <w:sz w:val="24"/>
                <w:szCs w:val="24"/>
              </w:rPr>
              <w:t xml:space="preserve">Не се приема. </w:t>
            </w:r>
            <w:r>
              <w:rPr>
                <w:rFonts w:ascii="Times New Roman" w:hAnsi="Times New Roman" w:cs="Times New Roman"/>
                <w:sz w:val="24"/>
                <w:szCs w:val="24"/>
              </w:rPr>
              <w:t xml:space="preserve">На проведеното </w:t>
            </w:r>
            <w:r w:rsidRPr="00DD4987">
              <w:rPr>
                <w:rFonts w:ascii="Times New Roman" w:hAnsi="Times New Roman" w:cs="Times New Roman"/>
                <w:sz w:val="24"/>
                <w:szCs w:val="24"/>
              </w:rPr>
              <w:t>заседание на Комитета за наблюдение на СПРЗСР на 3-4 септември 2025 г</w:t>
            </w:r>
            <w:r>
              <w:rPr>
                <w:rFonts w:ascii="Times New Roman" w:hAnsi="Times New Roman" w:cs="Times New Roman"/>
                <w:sz w:val="24"/>
                <w:szCs w:val="24"/>
              </w:rPr>
              <w:t>. е гласуван критерий за оценка № 4 „</w:t>
            </w:r>
            <w:r w:rsidRPr="00714BF5">
              <w:rPr>
                <w:rFonts w:ascii="Times New Roman" w:hAnsi="Times New Roman" w:cs="Times New Roman"/>
                <w:sz w:val="24"/>
                <w:szCs w:val="24"/>
              </w:rPr>
              <w:t>Заявления за подпомагане с инвестиции за придобиване на активи, пряко свързани с преработка на биологични земеделски суровини</w:t>
            </w:r>
            <w:r>
              <w:rPr>
                <w:rFonts w:ascii="Times New Roman" w:hAnsi="Times New Roman" w:cs="Times New Roman"/>
                <w:sz w:val="24"/>
                <w:szCs w:val="24"/>
              </w:rPr>
              <w:t>“, включително и минималното изискване за съответствие с критерия, при което скалата на приоритизирането започва от н</w:t>
            </w:r>
            <w:r w:rsidRPr="00714BF5">
              <w:rPr>
                <w:rFonts w:ascii="Times New Roman" w:hAnsi="Times New Roman" w:cs="Times New Roman"/>
                <w:sz w:val="24"/>
                <w:szCs w:val="24"/>
              </w:rPr>
              <w:t xml:space="preserve">ад 30 на сто </w:t>
            </w:r>
            <w:r>
              <w:rPr>
                <w:rFonts w:ascii="Times New Roman" w:hAnsi="Times New Roman" w:cs="Times New Roman"/>
                <w:sz w:val="24"/>
                <w:szCs w:val="24"/>
              </w:rPr>
              <w:t>биологично сертифицирана земеделска суровина.</w:t>
            </w:r>
            <w:r w:rsidR="00962C59">
              <w:rPr>
                <w:rFonts w:ascii="Times New Roman" w:hAnsi="Times New Roman" w:cs="Times New Roman"/>
                <w:sz w:val="24"/>
                <w:szCs w:val="24"/>
              </w:rPr>
              <w:t xml:space="preserve"> В тази връзка, Комитет</w:t>
            </w:r>
            <w:r w:rsidR="001263A9">
              <w:rPr>
                <w:rFonts w:ascii="Times New Roman" w:hAnsi="Times New Roman" w:cs="Times New Roman"/>
                <w:sz w:val="24"/>
                <w:szCs w:val="24"/>
              </w:rPr>
              <w:t>ът</w:t>
            </w:r>
            <w:r w:rsidR="00962C59">
              <w:rPr>
                <w:rFonts w:ascii="Times New Roman" w:hAnsi="Times New Roman" w:cs="Times New Roman"/>
                <w:sz w:val="24"/>
                <w:szCs w:val="24"/>
              </w:rPr>
              <w:t xml:space="preserve"> за наблюдение е гласувал мандат на Управляващия орган да предприеме необходимите действия по актуализиране на интервенцията, като промени изискването по отношение на количеството на преработените биологични суровини до </w:t>
            </w:r>
            <w:r w:rsidR="00962C59" w:rsidRPr="00962C59">
              <w:rPr>
                <w:rFonts w:ascii="Times New Roman" w:hAnsi="Times New Roman" w:cs="Times New Roman"/>
                <w:b/>
                <w:bCs/>
                <w:sz w:val="24"/>
                <w:szCs w:val="24"/>
              </w:rPr>
              <w:t>минимум 30%</w:t>
            </w:r>
            <w:r w:rsidR="00962C59">
              <w:rPr>
                <w:rFonts w:ascii="Times New Roman" w:hAnsi="Times New Roman" w:cs="Times New Roman"/>
                <w:b/>
                <w:bCs/>
                <w:sz w:val="24"/>
                <w:szCs w:val="24"/>
              </w:rPr>
              <w:t xml:space="preserve">. </w:t>
            </w:r>
            <w:r w:rsidR="00962C59">
              <w:rPr>
                <w:rFonts w:ascii="Times New Roman" w:hAnsi="Times New Roman" w:cs="Times New Roman"/>
                <w:bCs/>
                <w:sz w:val="24"/>
                <w:szCs w:val="24"/>
              </w:rPr>
              <w:t>Управляващият орган е включил актуализацията на интервенция</w:t>
            </w:r>
            <w:r w:rsidR="008E1F7A">
              <w:rPr>
                <w:rFonts w:ascii="Times New Roman" w:hAnsi="Times New Roman" w:cs="Times New Roman"/>
                <w:bCs/>
                <w:sz w:val="24"/>
                <w:szCs w:val="24"/>
              </w:rPr>
              <w:t>,</w:t>
            </w:r>
            <w:r w:rsidR="00962C59">
              <w:rPr>
                <w:rFonts w:ascii="Times New Roman" w:hAnsi="Times New Roman" w:cs="Times New Roman"/>
                <w:bCs/>
                <w:sz w:val="24"/>
                <w:szCs w:val="24"/>
              </w:rPr>
              <w:t xml:space="preserve"> в изпратеното </w:t>
            </w:r>
            <w:r w:rsidR="00962C59">
              <w:rPr>
                <w:rFonts w:ascii="Times New Roman" w:hAnsi="Times New Roman" w:cs="Times New Roman"/>
                <w:bCs/>
                <w:sz w:val="24"/>
                <w:szCs w:val="24"/>
              </w:rPr>
              <w:lastRenderedPageBreak/>
              <w:t>до службите на Европейската комисия, четвъртото изменение на Стратегическия план.</w:t>
            </w:r>
          </w:p>
          <w:p w:rsidR="00BE4209" w:rsidRDefault="00BE4209" w:rsidP="00BE4209">
            <w:pPr>
              <w:jc w:val="both"/>
              <w:rPr>
                <w:rFonts w:ascii="Times New Roman" w:hAnsi="Times New Roman" w:cs="Times New Roman"/>
                <w:b/>
                <w:sz w:val="24"/>
                <w:szCs w:val="24"/>
              </w:rPr>
            </w:pPr>
          </w:p>
          <w:p w:rsidR="005A3FB9" w:rsidRPr="005A3FB9" w:rsidRDefault="001263A9" w:rsidP="005A3FB9">
            <w:pPr>
              <w:jc w:val="both"/>
              <w:rPr>
                <w:rFonts w:ascii="Times New Roman" w:hAnsi="Times New Roman" w:cs="Times New Roman"/>
                <w:sz w:val="24"/>
                <w:szCs w:val="24"/>
              </w:rPr>
            </w:pPr>
            <w:r w:rsidRPr="001263A9">
              <w:rPr>
                <w:rFonts w:ascii="Times New Roman" w:hAnsi="Times New Roman" w:cs="Times New Roman"/>
                <w:b/>
                <w:sz w:val="24"/>
                <w:szCs w:val="24"/>
              </w:rPr>
              <w:t>Приема се по принцип.</w:t>
            </w:r>
            <w:r>
              <w:rPr>
                <w:rFonts w:ascii="Times New Roman" w:hAnsi="Times New Roman" w:cs="Times New Roman"/>
                <w:sz w:val="24"/>
                <w:szCs w:val="24"/>
              </w:rPr>
              <w:t xml:space="preserve"> </w:t>
            </w:r>
            <w:r w:rsidR="005A3FB9" w:rsidRPr="005A3FB9">
              <w:rPr>
                <w:rFonts w:ascii="Times New Roman" w:hAnsi="Times New Roman" w:cs="Times New Roman"/>
                <w:sz w:val="24"/>
                <w:szCs w:val="24"/>
              </w:rPr>
              <w:t>Въвеждането на изискване за доказване на наличие на биологично сертифицирана суровина още към датата на подаване на заявлението за подпомагане би довело до непропорционална административна тежест за кандидатите, без това да допринася в достатъчна степен за повишаване на ефективността на контрола. На този етап от процедурата кандидатите все още не разполагат с гаранция за одобрение на заявлението, поради което предварителното сертифициране на суровини би създало риск от ненужно поети разходи и би могло да възпрепятства участието на икономически жизнеспособни проекти.</w:t>
            </w:r>
          </w:p>
          <w:p w:rsidR="005A3FB9" w:rsidRPr="005A3FB9" w:rsidRDefault="005A3FB9" w:rsidP="005A3FB9">
            <w:pPr>
              <w:jc w:val="both"/>
              <w:rPr>
                <w:rFonts w:ascii="Times New Roman" w:hAnsi="Times New Roman" w:cs="Times New Roman"/>
                <w:sz w:val="24"/>
                <w:szCs w:val="24"/>
              </w:rPr>
            </w:pPr>
            <w:r w:rsidRPr="005A3FB9">
              <w:rPr>
                <w:rFonts w:ascii="Times New Roman" w:hAnsi="Times New Roman" w:cs="Times New Roman"/>
                <w:sz w:val="24"/>
                <w:szCs w:val="24"/>
              </w:rPr>
              <w:t xml:space="preserve">Предвид гореизложеното, е възприет подход, при който съответствието с т. 2 от раздел 10 „Допустими дейности“, както и с минималните изисквания по критерий за оценка № 4, се удостоверява чрез деклариране на планираните видове и количества биологично сертифицирани суровини, които кандидатът се ангажира да използва към датата на подаване на искането за окончателно плащане. Декларирането в Приложение № 7 </w:t>
            </w:r>
            <w:r w:rsidRPr="001263A9">
              <w:rPr>
                <w:rFonts w:ascii="Times New Roman" w:hAnsi="Times New Roman" w:cs="Times New Roman"/>
                <w:b/>
                <w:i/>
                <w:sz w:val="24"/>
                <w:szCs w:val="24"/>
              </w:rPr>
              <w:t>и/или</w:t>
            </w:r>
            <w:r w:rsidRPr="005A3FB9">
              <w:rPr>
                <w:rFonts w:ascii="Times New Roman" w:hAnsi="Times New Roman" w:cs="Times New Roman"/>
                <w:sz w:val="24"/>
                <w:szCs w:val="24"/>
              </w:rPr>
              <w:t xml:space="preserve"> в Приложение № 6 „Бизнес план“ позволява извършването на предварителна оценка на реалистичността и </w:t>
            </w:r>
            <w:r w:rsidRPr="005A3FB9">
              <w:rPr>
                <w:rFonts w:ascii="Times New Roman" w:hAnsi="Times New Roman" w:cs="Times New Roman"/>
                <w:sz w:val="24"/>
                <w:szCs w:val="24"/>
              </w:rPr>
              <w:lastRenderedPageBreak/>
              <w:t>последователността на инвестиционното намерение, без да се изисква представяне на документи, които по своята правна и икономическа същност са релевантни на по-късен етап от изпълнението на проекта.</w:t>
            </w:r>
          </w:p>
          <w:p w:rsidR="005A3FB9" w:rsidRPr="005A3FB9" w:rsidRDefault="005A3FB9" w:rsidP="005A3FB9">
            <w:pPr>
              <w:jc w:val="both"/>
              <w:rPr>
                <w:rFonts w:ascii="Times New Roman" w:hAnsi="Times New Roman" w:cs="Times New Roman"/>
                <w:sz w:val="24"/>
                <w:szCs w:val="24"/>
              </w:rPr>
            </w:pPr>
            <w:r w:rsidRPr="005A3FB9">
              <w:rPr>
                <w:rFonts w:ascii="Times New Roman" w:hAnsi="Times New Roman" w:cs="Times New Roman"/>
                <w:sz w:val="24"/>
                <w:szCs w:val="24"/>
              </w:rPr>
              <w:t xml:space="preserve">Реалното доказване на използването на биологично сертифицирана земеделска суровина е обвързано с етапа на окончателното плащане, когато инвестицията вече е реализирана и производството може да започне. Този подход осигурява по-висока степен на контрол, тъй като доказателствата се отнасят до действително произведени и реализирани продукти, а не до намерения. </w:t>
            </w:r>
            <w:r w:rsidR="00105B8E">
              <w:rPr>
                <w:rFonts w:ascii="Times New Roman" w:hAnsi="Times New Roman" w:cs="Times New Roman"/>
                <w:sz w:val="24"/>
                <w:szCs w:val="24"/>
              </w:rPr>
              <w:t>Включеният за представяне в Приложение № 1 към  Условията за изпълнение</w:t>
            </w:r>
            <w:r w:rsidRPr="005A3FB9">
              <w:rPr>
                <w:rFonts w:ascii="Times New Roman" w:hAnsi="Times New Roman" w:cs="Times New Roman"/>
                <w:sz w:val="24"/>
                <w:szCs w:val="24"/>
              </w:rPr>
              <w:t xml:space="preserve"> сертификат по чл. 35, параграф 1 от Регламент (ЕС) 2018/848 за крайните продукти, заедно с допълнителни документи за произхода на суровините и реализацията на продукцията, гарантира, че подпомагането се предоставя единствено при реално спазване на изискванията за биологично производство. </w:t>
            </w:r>
          </w:p>
          <w:p w:rsidR="005A3FB9" w:rsidRPr="005A3FB9" w:rsidRDefault="005A3FB9" w:rsidP="005A3FB9">
            <w:pPr>
              <w:jc w:val="both"/>
              <w:rPr>
                <w:rFonts w:ascii="Times New Roman" w:hAnsi="Times New Roman" w:cs="Times New Roman"/>
                <w:sz w:val="24"/>
                <w:szCs w:val="24"/>
              </w:rPr>
            </w:pPr>
            <w:r w:rsidRPr="005A3FB9">
              <w:rPr>
                <w:rFonts w:ascii="Times New Roman" w:hAnsi="Times New Roman" w:cs="Times New Roman"/>
                <w:sz w:val="24"/>
                <w:szCs w:val="24"/>
              </w:rPr>
              <w:t xml:space="preserve">Допълнителен аргумент в подкрепа на този подход е ограничената валидност на сертификата за биологично производство, който обикновено е със срок една година и подлежи на ежегодно подновяване след задължителна инспекция от контролиращо лице. Изискването за представяне на такъв сертификат на ранен етап би могло да доведе до представяне на документи с изтекла </w:t>
            </w:r>
            <w:r w:rsidRPr="005A3FB9">
              <w:rPr>
                <w:rFonts w:ascii="Times New Roman" w:hAnsi="Times New Roman" w:cs="Times New Roman"/>
                <w:sz w:val="24"/>
                <w:szCs w:val="24"/>
              </w:rPr>
              <w:lastRenderedPageBreak/>
              <w:t>валидност към момента на реалното изпълнение на проекта, което би компрометирало както административната ефективност, така и правната сигурност на процедурата. Процесът на сертифициране е непрекъснат и изисква ежегодно подновяване след задължителна инспекция от контролиращото лице, при спазване на изискванията на Регламент (ЕС) 2018/848 и националната Наредба № 5 от 2018 г.</w:t>
            </w:r>
          </w:p>
          <w:p w:rsidR="005A3FB9" w:rsidRPr="005A3FB9" w:rsidRDefault="005A3FB9" w:rsidP="005A3FB9">
            <w:pPr>
              <w:jc w:val="both"/>
              <w:rPr>
                <w:rFonts w:ascii="Times New Roman" w:hAnsi="Times New Roman" w:cs="Times New Roman"/>
                <w:sz w:val="24"/>
                <w:szCs w:val="24"/>
              </w:rPr>
            </w:pPr>
            <w:r w:rsidRPr="005A3FB9">
              <w:rPr>
                <w:rFonts w:ascii="Times New Roman" w:hAnsi="Times New Roman" w:cs="Times New Roman"/>
                <w:sz w:val="24"/>
                <w:szCs w:val="24"/>
              </w:rPr>
              <w:t>По отношение на използването на биологични суровини с произход от трети държави, рискът от несъответствие е ограничен чрез прилагането на еквивалентни контролни механизми, предвидени в законодателството на Европейския съюз. Контролиращите лица извършват проверки на документацията, физически инспекции и използват системи за проследимост като TRACES NT, което осигурява надежден контрол върху спазването на правилата за биологично производство и предотвратява възможността за неправомерно признаване на несертифицирани суровини.</w:t>
            </w:r>
          </w:p>
          <w:p w:rsidR="00BE4209" w:rsidRPr="005A3FB9" w:rsidRDefault="005A3FB9" w:rsidP="005A3FB9">
            <w:pPr>
              <w:jc w:val="both"/>
              <w:rPr>
                <w:rFonts w:ascii="Times New Roman" w:hAnsi="Times New Roman" w:cs="Times New Roman"/>
                <w:sz w:val="24"/>
                <w:szCs w:val="24"/>
              </w:rPr>
            </w:pPr>
            <w:r w:rsidRPr="005A3FB9">
              <w:rPr>
                <w:rFonts w:ascii="Times New Roman" w:hAnsi="Times New Roman" w:cs="Times New Roman"/>
                <w:sz w:val="24"/>
                <w:szCs w:val="24"/>
              </w:rPr>
              <w:t>В заключение, възприетият модел на поетапно доказване, постига баланс между облекчаване на административната тежест и гарантиране на ефективен контрол, като същевременно съответства на принципите на добро финансово управление, пропорционалност и правна сигурност.</w:t>
            </w:r>
          </w:p>
          <w:p w:rsidR="002145F7" w:rsidRPr="002145F7" w:rsidRDefault="002145F7" w:rsidP="002145F7">
            <w:pPr>
              <w:jc w:val="both"/>
              <w:rPr>
                <w:rFonts w:ascii="Times New Roman" w:hAnsi="Times New Roman" w:cs="Times New Roman"/>
                <w:b/>
                <w:sz w:val="24"/>
                <w:szCs w:val="24"/>
              </w:rPr>
            </w:pPr>
            <w:r w:rsidRPr="002145F7">
              <w:rPr>
                <w:rFonts w:ascii="Times New Roman" w:hAnsi="Times New Roman" w:cs="Times New Roman"/>
                <w:b/>
                <w:sz w:val="24"/>
                <w:szCs w:val="24"/>
              </w:rPr>
              <w:t>Раздел 11. Условия за допустимост на дейностите:</w:t>
            </w:r>
          </w:p>
          <w:p w:rsidR="00BE4209" w:rsidRDefault="00BE4209" w:rsidP="00BE4209">
            <w:pPr>
              <w:jc w:val="both"/>
              <w:rPr>
                <w:rFonts w:ascii="Times New Roman" w:hAnsi="Times New Roman" w:cs="Times New Roman"/>
                <w:b/>
                <w:sz w:val="24"/>
                <w:szCs w:val="24"/>
              </w:rPr>
            </w:pPr>
          </w:p>
          <w:p w:rsidR="00BE4209" w:rsidRDefault="002145F7" w:rsidP="00BE4209">
            <w:pPr>
              <w:jc w:val="both"/>
              <w:rPr>
                <w:rFonts w:ascii="Times New Roman" w:hAnsi="Times New Roman" w:cs="Times New Roman"/>
                <w:b/>
                <w:sz w:val="24"/>
                <w:szCs w:val="24"/>
              </w:rPr>
            </w:pPr>
            <w:r>
              <w:rPr>
                <w:rFonts w:ascii="Times New Roman" w:hAnsi="Times New Roman" w:cs="Times New Roman"/>
                <w:b/>
                <w:sz w:val="24"/>
                <w:szCs w:val="24"/>
              </w:rPr>
              <w:t xml:space="preserve">Не се приема. </w:t>
            </w:r>
            <w:r>
              <w:rPr>
                <w:rFonts w:ascii="Times New Roman" w:eastAsia="Calibri" w:hAnsi="Times New Roman" w:cs="Times New Roman"/>
                <w:bCs/>
                <w:sz w:val="24"/>
                <w:szCs w:val="24"/>
              </w:rPr>
              <w:t>Р</w:t>
            </w:r>
            <w:r w:rsidRPr="002145F7">
              <w:rPr>
                <w:rFonts w:ascii="Times New Roman" w:eastAsia="Calibri" w:hAnsi="Times New Roman" w:cs="Times New Roman"/>
                <w:bCs/>
                <w:sz w:val="24"/>
                <w:szCs w:val="24"/>
              </w:rPr>
              <w:t>азходи</w:t>
            </w:r>
            <w:r>
              <w:rPr>
                <w:rFonts w:ascii="Times New Roman" w:eastAsia="Calibri" w:hAnsi="Times New Roman" w:cs="Times New Roman"/>
                <w:bCs/>
                <w:sz w:val="24"/>
                <w:szCs w:val="24"/>
              </w:rPr>
              <w:t>те</w:t>
            </w:r>
            <w:r w:rsidRPr="002145F7">
              <w:rPr>
                <w:rFonts w:ascii="Times New Roman" w:eastAsia="Calibri" w:hAnsi="Times New Roman" w:cs="Times New Roman"/>
                <w:bCs/>
                <w:sz w:val="24"/>
                <w:szCs w:val="24"/>
              </w:rPr>
              <w:t xml:space="preserve"> по </w:t>
            </w:r>
            <w:r w:rsidRPr="002145F7">
              <w:rPr>
                <w:rFonts w:ascii="Times New Roman" w:eastAsia="Calibri" w:hAnsi="Times New Roman" w:cs="Times New Roman"/>
                <w:b/>
                <w:bCs/>
                <w:sz w:val="24"/>
                <w:szCs w:val="24"/>
              </w:rPr>
              <w:t>т. 1.1</w:t>
            </w:r>
            <w:r w:rsidRPr="002145F7">
              <w:rPr>
                <w:rFonts w:ascii="Times New Roman" w:eastAsia="Calibri" w:hAnsi="Times New Roman" w:cs="Times New Roman"/>
                <w:bCs/>
                <w:sz w:val="24"/>
                <w:szCs w:val="24"/>
              </w:rPr>
              <w:t>. от раздел 12 „Допустими разходи“ (Дейност 1)</w:t>
            </w:r>
            <w:r>
              <w:rPr>
                <w:rFonts w:ascii="Times New Roman" w:eastAsia="Calibri" w:hAnsi="Times New Roman" w:cs="Times New Roman"/>
                <w:bCs/>
                <w:sz w:val="24"/>
                <w:szCs w:val="24"/>
              </w:rPr>
              <w:t xml:space="preserve"> са екологични съоръжения и не са свързани с машини и оборудване, пряко свързани с преработката на земеделски суровини.</w:t>
            </w: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CB0F47" w:rsidRDefault="00CB0F47" w:rsidP="00BE4209">
            <w:pPr>
              <w:jc w:val="both"/>
              <w:rPr>
                <w:rFonts w:ascii="Times New Roman" w:hAnsi="Times New Roman" w:cs="Times New Roman"/>
                <w:b/>
                <w:sz w:val="24"/>
                <w:szCs w:val="24"/>
              </w:rPr>
            </w:pPr>
          </w:p>
          <w:p w:rsidR="00CB0F47" w:rsidRDefault="00CB0F47" w:rsidP="00BE4209">
            <w:pPr>
              <w:jc w:val="both"/>
              <w:rPr>
                <w:rFonts w:ascii="Times New Roman" w:hAnsi="Times New Roman" w:cs="Times New Roman"/>
                <w:b/>
                <w:sz w:val="24"/>
                <w:szCs w:val="24"/>
              </w:rPr>
            </w:pPr>
          </w:p>
          <w:p w:rsidR="00CB0F47" w:rsidRDefault="00CB0F47" w:rsidP="00BE4209">
            <w:pPr>
              <w:jc w:val="both"/>
              <w:rPr>
                <w:rFonts w:ascii="Times New Roman" w:hAnsi="Times New Roman" w:cs="Times New Roman"/>
                <w:b/>
                <w:sz w:val="24"/>
                <w:szCs w:val="24"/>
              </w:rPr>
            </w:pPr>
          </w:p>
          <w:p w:rsidR="00CB0F47" w:rsidRDefault="00CB0F47" w:rsidP="00BE4209">
            <w:pPr>
              <w:jc w:val="both"/>
              <w:rPr>
                <w:rFonts w:ascii="Times New Roman" w:hAnsi="Times New Roman" w:cs="Times New Roman"/>
                <w:b/>
                <w:sz w:val="24"/>
                <w:szCs w:val="24"/>
              </w:rPr>
            </w:pPr>
          </w:p>
          <w:p w:rsidR="00CB0F47" w:rsidRDefault="00CB0F47" w:rsidP="00BE4209">
            <w:pPr>
              <w:jc w:val="both"/>
              <w:rPr>
                <w:rFonts w:ascii="Times New Roman" w:hAnsi="Times New Roman" w:cs="Times New Roman"/>
                <w:b/>
                <w:sz w:val="24"/>
                <w:szCs w:val="24"/>
              </w:rPr>
            </w:pPr>
          </w:p>
          <w:p w:rsidR="00CB0F47" w:rsidRDefault="00CB0F47" w:rsidP="00BE4209">
            <w:pPr>
              <w:jc w:val="both"/>
              <w:rPr>
                <w:rFonts w:ascii="Times New Roman" w:hAnsi="Times New Roman" w:cs="Times New Roman"/>
                <w:b/>
                <w:sz w:val="24"/>
                <w:szCs w:val="24"/>
              </w:rPr>
            </w:pPr>
          </w:p>
          <w:p w:rsidR="00CB0F47" w:rsidRDefault="00CB0F47" w:rsidP="00BE4209">
            <w:pPr>
              <w:jc w:val="both"/>
              <w:rPr>
                <w:rFonts w:ascii="Times New Roman" w:hAnsi="Times New Roman" w:cs="Times New Roman"/>
                <w:b/>
                <w:sz w:val="24"/>
                <w:szCs w:val="24"/>
              </w:rPr>
            </w:pPr>
          </w:p>
          <w:p w:rsidR="00CB0F47" w:rsidRDefault="00CB0F47" w:rsidP="00BE4209">
            <w:pPr>
              <w:jc w:val="both"/>
              <w:rPr>
                <w:rFonts w:ascii="Times New Roman" w:hAnsi="Times New Roman" w:cs="Times New Roman"/>
                <w:b/>
                <w:sz w:val="24"/>
                <w:szCs w:val="24"/>
              </w:rPr>
            </w:pPr>
          </w:p>
          <w:p w:rsidR="00CB0F47" w:rsidRDefault="00CB0F47" w:rsidP="00BE4209">
            <w:pPr>
              <w:jc w:val="both"/>
              <w:rPr>
                <w:rFonts w:ascii="Times New Roman" w:hAnsi="Times New Roman" w:cs="Times New Roman"/>
                <w:b/>
                <w:sz w:val="24"/>
                <w:szCs w:val="24"/>
              </w:rPr>
            </w:pPr>
          </w:p>
          <w:p w:rsidR="00CB0F47" w:rsidRDefault="00CB0F47" w:rsidP="00BE4209">
            <w:pPr>
              <w:jc w:val="both"/>
              <w:rPr>
                <w:rFonts w:ascii="Times New Roman" w:hAnsi="Times New Roman" w:cs="Times New Roman"/>
                <w:b/>
                <w:sz w:val="24"/>
                <w:szCs w:val="24"/>
              </w:rPr>
            </w:pPr>
          </w:p>
          <w:p w:rsidR="00CB0F47" w:rsidRDefault="00CB0F47" w:rsidP="00BE4209">
            <w:pPr>
              <w:jc w:val="both"/>
              <w:rPr>
                <w:rFonts w:ascii="Times New Roman" w:hAnsi="Times New Roman" w:cs="Times New Roman"/>
                <w:b/>
                <w:sz w:val="24"/>
                <w:szCs w:val="24"/>
              </w:rPr>
            </w:pPr>
          </w:p>
          <w:p w:rsidR="00CB0F47" w:rsidRDefault="00CB0F47" w:rsidP="00BE4209">
            <w:pPr>
              <w:jc w:val="both"/>
              <w:rPr>
                <w:rFonts w:ascii="Times New Roman" w:hAnsi="Times New Roman" w:cs="Times New Roman"/>
                <w:b/>
                <w:sz w:val="24"/>
                <w:szCs w:val="24"/>
              </w:rPr>
            </w:pPr>
          </w:p>
          <w:p w:rsidR="00CB0F47" w:rsidRPr="00CB0F47" w:rsidRDefault="00CB0F47" w:rsidP="00CB0F47">
            <w:pPr>
              <w:jc w:val="both"/>
              <w:rPr>
                <w:rFonts w:ascii="Times New Roman" w:hAnsi="Times New Roman" w:cs="Times New Roman"/>
                <w:b/>
                <w:sz w:val="24"/>
                <w:szCs w:val="24"/>
              </w:rPr>
            </w:pPr>
            <w:r w:rsidRPr="00CB0F47">
              <w:rPr>
                <w:rFonts w:ascii="Times New Roman" w:hAnsi="Times New Roman" w:cs="Times New Roman"/>
                <w:b/>
                <w:sz w:val="24"/>
                <w:szCs w:val="24"/>
              </w:rPr>
              <w:t>Раздел 13. Критерии за подбор, в т.ч. извършване на предварителна оценка (ако е приложимо)</w:t>
            </w:r>
          </w:p>
          <w:p w:rsidR="00CB0F47" w:rsidRDefault="00CB0F47" w:rsidP="00BE4209">
            <w:pPr>
              <w:jc w:val="both"/>
              <w:rPr>
                <w:rFonts w:ascii="Times New Roman" w:hAnsi="Times New Roman" w:cs="Times New Roman"/>
                <w:b/>
                <w:sz w:val="24"/>
                <w:szCs w:val="24"/>
              </w:rPr>
            </w:pPr>
          </w:p>
          <w:p w:rsidR="00BE4209" w:rsidRDefault="00CB0F47" w:rsidP="00BE4209">
            <w:pPr>
              <w:jc w:val="both"/>
              <w:rPr>
                <w:rFonts w:ascii="Times New Roman" w:hAnsi="Times New Roman" w:cs="Times New Roman"/>
                <w:b/>
                <w:sz w:val="24"/>
                <w:szCs w:val="24"/>
              </w:rPr>
            </w:pPr>
            <w:r>
              <w:rPr>
                <w:rFonts w:ascii="Times New Roman" w:hAnsi="Times New Roman" w:cs="Times New Roman"/>
                <w:b/>
                <w:sz w:val="24"/>
                <w:szCs w:val="24"/>
              </w:rPr>
              <w:t>Приема се по принцип.</w:t>
            </w:r>
            <w:r w:rsidR="00ED07B1">
              <w:rPr>
                <w:rFonts w:ascii="Times New Roman" w:hAnsi="Times New Roman" w:cs="Times New Roman"/>
                <w:b/>
                <w:sz w:val="24"/>
                <w:szCs w:val="24"/>
              </w:rPr>
              <w:t xml:space="preserve"> </w:t>
            </w:r>
            <w:r w:rsidR="00ED07B1" w:rsidRPr="00ED07B1">
              <w:rPr>
                <w:rFonts w:ascii="Times New Roman" w:hAnsi="Times New Roman" w:cs="Times New Roman"/>
                <w:sz w:val="24"/>
                <w:szCs w:val="24"/>
              </w:rPr>
              <w:t xml:space="preserve">Моля да се запознаете със становището на УО по Ваш коментар, свързан с доказване съответствие с </w:t>
            </w:r>
            <w:r w:rsidR="00ED07B1" w:rsidRPr="00ED07B1">
              <w:rPr>
                <w:rFonts w:ascii="Times New Roman" w:hAnsi="Times New Roman" w:cs="Times New Roman"/>
                <w:sz w:val="24"/>
                <w:szCs w:val="24"/>
              </w:rPr>
              <w:lastRenderedPageBreak/>
              <w:t>условието за допустимост по т.2 от Раздел 10 „Допустими дейности“</w:t>
            </w:r>
            <w:r w:rsidR="001263A9">
              <w:rPr>
                <w:rFonts w:ascii="Times New Roman" w:hAnsi="Times New Roman" w:cs="Times New Roman"/>
                <w:sz w:val="24"/>
                <w:szCs w:val="24"/>
              </w:rPr>
              <w:t>.</w:t>
            </w: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P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1263A9" w:rsidRDefault="001263A9" w:rsidP="00BE4209">
            <w:pPr>
              <w:jc w:val="both"/>
              <w:rPr>
                <w:rFonts w:ascii="Times New Roman" w:hAnsi="Times New Roman" w:cs="Times New Roman"/>
                <w:b/>
                <w:sz w:val="24"/>
                <w:szCs w:val="24"/>
              </w:rPr>
            </w:pPr>
          </w:p>
          <w:p w:rsidR="001263A9" w:rsidRDefault="001263A9" w:rsidP="00BE4209">
            <w:pPr>
              <w:jc w:val="both"/>
              <w:rPr>
                <w:rFonts w:ascii="Times New Roman" w:hAnsi="Times New Roman" w:cs="Times New Roman"/>
                <w:b/>
                <w:sz w:val="24"/>
                <w:szCs w:val="24"/>
              </w:rPr>
            </w:pPr>
          </w:p>
          <w:p w:rsidR="001263A9" w:rsidRDefault="001263A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1644FD" w:rsidRPr="001644FD" w:rsidRDefault="001644FD" w:rsidP="001644FD">
            <w:pPr>
              <w:jc w:val="both"/>
              <w:rPr>
                <w:rFonts w:ascii="Times New Roman" w:hAnsi="Times New Roman" w:cs="Times New Roman"/>
                <w:b/>
                <w:sz w:val="24"/>
                <w:szCs w:val="24"/>
              </w:rPr>
            </w:pPr>
            <w:r w:rsidRPr="001644FD">
              <w:rPr>
                <w:rFonts w:ascii="Times New Roman" w:hAnsi="Times New Roman" w:cs="Times New Roman"/>
                <w:b/>
                <w:sz w:val="24"/>
                <w:szCs w:val="24"/>
              </w:rPr>
              <w:t>Раздел 14. Списък с общи документи</w:t>
            </w:r>
          </w:p>
          <w:p w:rsidR="00BE4209" w:rsidRDefault="00BE4209" w:rsidP="00BE4209">
            <w:pPr>
              <w:jc w:val="both"/>
              <w:rPr>
                <w:rFonts w:ascii="Times New Roman" w:hAnsi="Times New Roman" w:cs="Times New Roman"/>
                <w:b/>
                <w:sz w:val="24"/>
                <w:szCs w:val="24"/>
              </w:rPr>
            </w:pPr>
          </w:p>
          <w:p w:rsidR="00BE4209" w:rsidRDefault="001644FD" w:rsidP="00BE4209">
            <w:pPr>
              <w:jc w:val="both"/>
              <w:rPr>
                <w:rFonts w:ascii="Times New Roman" w:hAnsi="Times New Roman" w:cs="Times New Roman"/>
                <w:b/>
                <w:sz w:val="24"/>
                <w:szCs w:val="24"/>
              </w:rPr>
            </w:pPr>
            <w:r>
              <w:rPr>
                <w:rFonts w:ascii="Times New Roman" w:hAnsi="Times New Roman" w:cs="Times New Roman"/>
                <w:b/>
                <w:sz w:val="24"/>
                <w:szCs w:val="24"/>
              </w:rPr>
              <w:t xml:space="preserve">Не се приема. </w:t>
            </w:r>
            <w:r w:rsidRPr="001644FD">
              <w:rPr>
                <w:rFonts w:ascii="Times New Roman" w:hAnsi="Times New Roman" w:cs="Times New Roman"/>
                <w:sz w:val="24"/>
                <w:szCs w:val="24"/>
              </w:rPr>
              <w:t>Към документа по</w:t>
            </w:r>
            <w:r>
              <w:rPr>
                <w:rFonts w:ascii="Times New Roman" w:hAnsi="Times New Roman" w:cs="Times New Roman"/>
                <w:b/>
                <w:sz w:val="24"/>
                <w:szCs w:val="24"/>
              </w:rPr>
              <w:t xml:space="preserve"> </w:t>
            </w:r>
            <w:r w:rsidRPr="001644FD">
              <w:rPr>
                <w:rFonts w:ascii="Times New Roman" w:hAnsi="Times New Roman" w:cs="Times New Roman"/>
                <w:sz w:val="24"/>
                <w:szCs w:val="24"/>
              </w:rPr>
              <w:t>т. 3 от раздел</w:t>
            </w:r>
          </w:p>
          <w:p w:rsidR="00BE4209" w:rsidRPr="001644FD" w:rsidRDefault="001644FD" w:rsidP="00BE4209">
            <w:pPr>
              <w:jc w:val="both"/>
              <w:rPr>
                <w:rFonts w:ascii="Times New Roman" w:hAnsi="Times New Roman" w:cs="Times New Roman"/>
                <w:sz w:val="24"/>
                <w:szCs w:val="24"/>
              </w:rPr>
            </w:pPr>
            <w:r w:rsidRPr="001644FD">
              <w:rPr>
                <w:rFonts w:ascii="Times New Roman" w:hAnsi="Times New Roman" w:cs="Times New Roman"/>
                <w:sz w:val="24"/>
                <w:szCs w:val="24"/>
              </w:rPr>
              <w:t>14 са посочени начините за подписване на бизнес плана, а именно: „</w:t>
            </w:r>
            <w:r w:rsidRPr="001644FD">
              <w:rPr>
                <w:rFonts w:ascii="Times New Roman" w:hAnsi="Times New Roman" w:cs="Times New Roman"/>
                <w:i/>
                <w:sz w:val="24"/>
                <w:szCs w:val="24"/>
              </w:rPr>
              <w:t xml:space="preserve">3. </w:t>
            </w:r>
            <w:r w:rsidRPr="001644FD">
              <w:rPr>
                <w:rFonts w:ascii="Times New Roman" w:hAnsi="Times New Roman" w:cs="Times New Roman"/>
                <w:i/>
                <w:iCs/>
                <w:sz w:val="24"/>
                <w:szCs w:val="24"/>
              </w:rPr>
              <w:t>Бизнес план във формат „</w:t>
            </w:r>
            <w:proofErr w:type="spellStart"/>
            <w:r w:rsidRPr="001644FD">
              <w:rPr>
                <w:rFonts w:ascii="Times New Roman" w:hAnsi="Times New Roman" w:cs="Times New Roman"/>
                <w:i/>
                <w:iCs/>
                <w:sz w:val="24"/>
                <w:szCs w:val="24"/>
              </w:rPr>
              <w:t>xls</w:t>
            </w:r>
            <w:proofErr w:type="spellEnd"/>
            <w:r w:rsidRPr="001644FD">
              <w:rPr>
                <w:rFonts w:ascii="Times New Roman" w:hAnsi="Times New Roman" w:cs="Times New Roman"/>
                <w:i/>
                <w:iCs/>
                <w:sz w:val="24"/>
                <w:szCs w:val="24"/>
              </w:rPr>
              <w:t>“ или „</w:t>
            </w:r>
            <w:proofErr w:type="spellStart"/>
            <w:r w:rsidRPr="001644FD">
              <w:rPr>
                <w:rFonts w:ascii="Times New Roman" w:hAnsi="Times New Roman" w:cs="Times New Roman"/>
                <w:i/>
                <w:iCs/>
                <w:sz w:val="24"/>
                <w:szCs w:val="24"/>
              </w:rPr>
              <w:t>xlsx</w:t>
            </w:r>
            <w:proofErr w:type="spellEnd"/>
            <w:r w:rsidRPr="001644FD">
              <w:rPr>
                <w:rFonts w:ascii="Times New Roman" w:hAnsi="Times New Roman" w:cs="Times New Roman"/>
                <w:i/>
                <w:iCs/>
                <w:sz w:val="24"/>
                <w:szCs w:val="24"/>
              </w:rPr>
              <w:t>“ (Приложение № 6). Когато заявлението за подпомагане се подава от упълномощено лице, бизнес планът се представя във формат „</w:t>
            </w:r>
            <w:proofErr w:type="spellStart"/>
            <w:r w:rsidRPr="001644FD">
              <w:rPr>
                <w:rFonts w:ascii="Times New Roman" w:hAnsi="Times New Roman" w:cs="Times New Roman"/>
                <w:i/>
                <w:iCs/>
                <w:sz w:val="24"/>
                <w:szCs w:val="24"/>
                <w:lang w:val="en-GB"/>
              </w:rPr>
              <w:t>xlsx</w:t>
            </w:r>
            <w:proofErr w:type="spellEnd"/>
            <w:r w:rsidRPr="001644FD">
              <w:rPr>
                <w:rFonts w:ascii="Times New Roman" w:hAnsi="Times New Roman" w:cs="Times New Roman"/>
                <w:i/>
                <w:iCs/>
                <w:sz w:val="24"/>
                <w:szCs w:val="24"/>
              </w:rPr>
              <w:t xml:space="preserve">“ с електронен подпис на кандидата </w:t>
            </w:r>
            <w:r w:rsidRPr="001644FD">
              <w:rPr>
                <w:rFonts w:ascii="Times New Roman" w:hAnsi="Times New Roman" w:cs="Times New Roman"/>
                <w:b/>
                <w:i/>
                <w:iCs/>
                <w:sz w:val="24"/>
                <w:szCs w:val="24"/>
              </w:rPr>
              <w:t>или</w:t>
            </w:r>
            <w:r w:rsidRPr="001644FD">
              <w:rPr>
                <w:rFonts w:ascii="Times New Roman" w:hAnsi="Times New Roman" w:cs="Times New Roman"/>
                <w:i/>
                <w:iCs/>
                <w:sz w:val="24"/>
                <w:szCs w:val="24"/>
              </w:rPr>
              <w:t xml:space="preserve"> във формат „</w:t>
            </w:r>
            <w:proofErr w:type="spellStart"/>
            <w:r w:rsidRPr="001644FD">
              <w:rPr>
                <w:rFonts w:ascii="Times New Roman" w:hAnsi="Times New Roman" w:cs="Times New Roman"/>
                <w:i/>
                <w:iCs/>
                <w:sz w:val="24"/>
                <w:szCs w:val="24"/>
              </w:rPr>
              <w:t>pdf</w:t>
            </w:r>
            <w:proofErr w:type="spellEnd"/>
            <w:r w:rsidRPr="001644FD">
              <w:rPr>
                <w:rFonts w:ascii="Times New Roman" w:hAnsi="Times New Roman" w:cs="Times New Roman"/>
                <w:i/>
                <w:iCs/>
                <w:sz w:val="24"/>
                <w:szCs w:val="24"/>
              </w:rPr>
              <w:t>“ или „</w:t>
            </w:r>
            <w:proofErr w:type="spellStart"/>
            <w:r w:rsidRPr="001644FD">
              <w:rPr>
                <w:rFonts w:ascii="Times New Roman" w:hAnsi="Times New Roman" w:cs="Times New Roman"/>
                <w:i/>
                <w:iCs/>
                <w:sz w:val="24"/>
                <w:szCs w:val="24"/>
              </w:rPr>
              <w:t>jpg</w:t>
            </w:r>
            <w:proofErr w:type="spellEnd"/>
            <w:r w:rsidRPr="001644FD">
              <w:rPr>
                <w:rFonts w:ascii="Times New Roman" w:hAnsi="Times New Roman" w:cs="Times New Roman"/>
                <w:i/>
                <w:iCs/>
                <w:sz w:val="24"/>
                <w:szCs w:val="24"/>
              </w:rPr>
              <w:t>“, подписан на всяка страница от кандидата, както и във формат „</w:t>
            </w:r>
            <w:proofErr w:type="spellStart"/>
            <w:r w:rsidRPr="001644FD">
              <w:rPr>
                <w:rFonts w:ascii="Times New Roman" w:hAnsi="Times New Roman" w:cs="Times New Roman"/>
                <w:i/>
                <w:iCs/>
                <w:sz w:val="24"/>
                <w:szCs w:val="24"/>
              </w:rPr>
              <w:t>xls</w:t>
            </w:r>
            <w:proofErr w:type="spellEnd"/>
            <w:r w:rsidRPr="001644FD">
              <w:rPr>
                <w:rFonts w:ascii="Times New Roman" w:hAnsi="Times New Roman" w:cs="Times New Roman"/>
                <w:i/>
                <w:iCs/>
                <w:sz w:val="24"/>
                <w:szCs w:val="24"/>
              </w:rPr>
              <w:t xml:space="preserve">” или </w:t>
            </w:r>
            <w:r w:rsidRPr="001644FD">
              <w:rPr>
                <w:rFonts w:ascii="Times New Roman" w:hAnsi="Times New Roman" w:cs="Times New Roman"/>
                <w:i/>
                <w:iCs/>
                <w:sz w:val="24"/>
                <w:szCs w:val="24"/>
              </w:rPr>
              <w:lastRenderedPageBreak/>
              <w:t>„</w:t>
            </w:r>
            <w:proofErr w:type="spellStart"/>
            <w:r w:rsidRPr="001644FD">
              <w:rPr>
                <w:rFonts w:ascii="Times New Roman" w:hAnsi="Times New Roman" w:cs="Times New Roman"/>
                <w:i/>
                <w:iCs/>
                <w:sz w:val="24"/>
                <w:szCs w:val="24"/>
              </w:rPr>
              <w:t>xslx</w:t>
            </w:r>
            <w:proofErr w:type="spellEnd"/>
            <w:r w:rsidRPr="001644FD">
              <w:rPr>
                <w:rFonts w:ascii="Times New Roman" w:hAnsi="Times New Roman" w:cs="Times New Roman"/>
                <w:i/>
                <w:iCs/>
                <w:sz w:val="24"/>
                <w:szCs w:val="24"/>
              </w:rPr>
              <w:t>” по образец“</w:t>
            </w:r>
            <w:r w:rsidR="006B6C4D">
              <w:rPr>
                <w:rFonts w:ascii="Times New Roman" w:hAnsi="Times New Roman" w:cs="Times New Roman"/>
                <w:i/>
                <w:iCs/>
                <w:sz w:val="24"/>
                <w:szCs w:val="24"/>
              </w:rPr>
              <w:t xml:space="preserve">. </w:t>
            </w:r>
            <w:r w:rsidR="006B6C4D" w:rsidRPr="000D58EC">
              <w:rPr>
                <w:rFonts w:ascii="Times New Roman" w:hAnsi="Times New Roman" w:cs="Times New Roman"/>
                <w:iCs/>
                <w:sz w:val="24"/>
                <w:szCs w:val="24"/>
              </w:rPr>
              <w:t>Предоставена е възможност бизнес плана да се пр</w:t>
            </w:r>
            <w:r w:rsidR="000D58EC">
              <w:rPr>
                <w:rFonts w:ascii="Times New Roman" w:hAnsi="Times New Roman" w:cs="Times New Roman"/>
                <w:iCs/>
                <w:sz w:val="24"/>
                <w:szCs w:val="24"/>
                <w:lang w:val="en-US"/>
              </w:rPr>
              <w:t>e</w:t>
            </w:r>
            <w:r w:rsidR="006B6C4D" w:rsidRPr="000D58EC">
              <w:rPr>
                <w:rFonts w:ascii="Times New Roman" w:hAnsi="Times New Roman" w:cs="Times New Roman"/>
                <w:iCs/>
                <w:sz w:val="24"/>
                <w:szCs w:val="24"/>
              </w:rPr>
              <w:t>достави подписан с КЕП, във формат „</w:t>
            </w:r>
            <w:proofErr w:type="spellStart"/>
            <w:r w:rsidR="006B6C4D" w:rsidRPr="000D58EC">
              <w:rPr>
                <w:rFonts w:ascii="Times New Roman" w:hAnsi="Times New Roman" w:cs="Times New Roman"/>
                <w:iCs/>
                <w:sz w:val="24"/>
                <w:szCs w:val="24"/>
              </w:rPr>
              <w:t>xls</w:t>
            </w:r>
            <w:proofErr w:type="spellEnd"/>
            <w:r w:rsidR="006B6C4D" w:rsidRPr="000D58EC">
              <w:rPr>
                <w:rFonts w:ascii="Times New Roman" w:hAnsi="Times New Roman" w:cs="Times New Roman"/>
                <w:iCs/>
                <w:sz w:val="24"/>
                <w:szCs w:val="24"/>
              </w:rPr>
              <w:t>“ или „</w:t>
            </w:r>
            <w:proofErr w:type="spellStart"/>
            <w:r w:rsidR="006B6C4D" w:rsidRPr="000D58EC">
              <w:rPr>
                <w:rFonts w:ascii="Times New Roman" w:hAnsi="Times New Roman" w:cs="Times New Roman"/>
                <w:iCs/>
                <w:sz w:val="24"/>
                <w:szCs w:val="24"/>
              </w:rPr>
              <w:t>xlsx</w:t>
            </w:r>
            <w:proofErr w:type="spellEnd"/>
            <w:r w:rsidR="006B6C4D" w:rsidRPr="000D58EC">
              <w:rPr>
                <w:rFonts w:ascii="Times New Roman" w:hAnsi="Times New Roman" w:cs="Times New Roman"/>
                <w:iCs/>
                <w:sz w:val="24"/>
                <w:szCs w:val="24"/>
              </w:rPr>
              <w:t>“.</w:t>
            </w:r>
          </w:p>
          <w:p w:rsidR="00BE4209" w:rsidRDefault="00BE4209" w:rsidP="00BE4209">
            <w:pPr>
              <w:jc w:val="both"/>
              <w:rPr>
                <w:rFonts w:ascii="Times New Roman" w:hAnsi="Times New Roman" w:cs="Times New Roman"/>
                <w:b/>
                <w:sz w:val="24"/>
                <w:szCs w:val="24"/>
              </w:rPr>
            </w:pPr>
          </w:p>
          <w:p w:rsidR="0081242A" w:rsidRPr="0081242A" w:rsidRDefault="0081242A" w:rsidP="0081242A">
            <w:pPr>
              <w:jc w:val="both"/>
              <w:rPr>
                <w:rFonts w:ascii="Times New Roman" w:hAnsi="Times New Roman" w:cs="Times New Roman"/>
                <w:b/>
                <w:sz w:val="24"/>
                <w:szCs w:val="24"/>
              </w:rPr>
            </w:pPr>
            <w:r w:rsidRPr="0081242A">
              <w:rPr>
                <w:rFonts w:ascii="Times New Roman" w:hAnsi="Times New Roman" w:cs="Times New Roman"/>
                <w:b/>
                <w:sz w:val="24"/>
                <w:szCs w:val="24"/>
              </w:rPr>
              <w:t>Дефиниции:</w:t>
            </w:r>
          </w:p>
          <w:p w:rsidR="00BE4209" w:rsidRDefault="00BE4209" w:rsidP="00BE4209">
            <w:pPr>
              <w:jc w:val="both"/>
              <w:rPr>
                <w:rFonts w:ascii="Times New Roman" w:hAnsi="Times New Roman" w:cs="Times New Roman"/>
                <w:b/>
                <w:sz w:val="24"/>
                <w:szCs w:val="24"/>
              </w:rPr>
            </w:pPr>
          </w:p>
          <w:p w:rsidR="007857D9" w:rsidRPr="007857D9" w:rsidRDefault="007857D9" w:rsidP="007857D9">
            <w:pPr>
              <w:jc w:val="both"/>
              <w:rPr>
                <w:rFonts w:ascii="Times New Roman" w:hAnsi="Times New Roman" w:cs="Times New Roman"/>
                <w:sz w:val="24"/>
                <w:szCs w:val="24"/>
              </w:rPr>
            </w:pPr>
            <w:r w:rsidRPr="007857D9">
              <w:rPr>
                <w:rFonts w:ascii="Times New Roman" w:hAnsi="Times New Roman" w:cs="Times New Roman"/>
                <w:b/>
                <w:sz w:val="24"/>
                <w:szCs w:val="24"/>
              </w:rPr>
              <w:t xml:space="preserve">Не се приема. </w:t>
            </w:r>
            <w:r w:rsidRPr="007857D9">
              <w:rPr>
                <w:rFonts w:ascii="Times New Roman" w:hAnsi="Times New Roman" w:cs="Times New Roman"/>
                <w:sz w:val="24"/>
                <w:szCs w:val="24"/>
              </w:rPr>
              <w:t>Цитираните в становището дефиниции от раздел 2. „Определения за целите на настоящия прием“ са в съответствие с условията за допустимост на дейностите и разходите в интервенцията от Стратегическия план, съответните специфични цели, потребности и показатели за резултат.</w:t>
            </w:r>
          </w:p>
          <w:p w:rsidR="007857D9" w:rsidRPr="007857D9" w:rsidRDefault="007857D9" w:rsidP="007857D9">
            <w:pPr>
              <w:jc w:val="both"/>
              <w:rPr>
                <w:rFonts w:ascii="Times New Roman" w:hAnsi="Times New Roman" w:cs="Times New Roman"/>
                <w:sz w:val="24"/>
                <w:szCs w:val="24"/>
              </w:rPr>
            </w:pPr>
            <w:r w:rsidRPr="007857D9">
              <w:rPr>
                <w:rFonts w:ascii="Times New Roman" w:hAnsi="Times New Roman" w:cs="Times New Roman"/>
                <w:sz w:val="24"/>
                <w:szCs w:val="24"/>
              </w:rPr>
              <w:t xml:space="preserve">Подпомагането по интервенцията се предоставя само в рамките </w:t>
            </w:r>
            <w:r w:rsidR="008A50D7">
              <w:rPr>
                <w:rFonts w:ascii="Times New Roman" w:hAnsi="Times New Roman" w:cs="Times New Roman"/>
                <w:sz w:val="24"/>
                <w:szCs w:val="24"/>
              </w:rPr>
              <w:t xml:space="preserve">на </w:t>
            </w:r>
            <w:r w:rsidRPr="007857D9">
              <w:rPr>
                <w:rFonts w:ascii="Times New Roman" w:hAnsi="Times New Roman" w:cs="Times New Roman"/>
                <w:sz w:val="24"/>
                <w:szCs w:val="24"/>
              </w:rPr>
              <w:t>производствени</w:t>
            </w:r>
            <w:r w:rsidR="008A50D7">
              <w:rPr>
                <w:rFonts w:ascii="Times New Roman" w:hAnsi="Times New Roman" w:cs="Times New Roman"/>
                <w:sz w:val="24"/>
                <w:szCs w:val="24"/>
              </w:rPr>
              <w:t>те</w:t>
            </w:r>
            <w:bookmarkStart w:id="0" w:name="_GoBack"/>
            <w:bookmarkEnd w:id="0"/>
            <w:r w:rsidRPr="007857D9">
              <w:rPr>
                <w:rFonts w:ascii="Times New Roman" w:hAnsi="Times New Roman" w:cs="Times New Roman"/>
                <w:sz w:val="24"/>
                <w:szCs w:val="24"/>
              </w:rPr>
              <w:t xml:space="preserve"> сектори, посочени в т. 3 от раздел 10 „Допустими разходи“ на Условията за кандидатстване, свързани с преработката на земеделски суровини.</w:t>
            </w:r>
          </w:p>
          <w:p w:rsidR="007857D9" w:rsidRPr="007857D9" w:rsidRDefault="007857D9" w:rsidP="007857D9">
            <w:pPr>
              <w:jc w:val="both"/>
              <w:rPr>
                <w:rFonts w:ascii="Times New Roman" w:hAnsi="Times New Roman" w:cs="Times New Roman"/>
                <w:sz w:val="24"/>
                <w:szCs w:val="24"/>
              </w:rPr>
            </w:pPr>
            <w:r w:rsidRPr="007857D9">
              <w:rPr>
                <w:rFonts w:ascii="Times New Roman" w:hAnsi="Times New Roman" w:cs="Times New Roman"/>
                <w:sz w:val="24"/>
                <w:szCs w:val="24"/>
              </w:rPr>
              <w:t>Както е посочено в т. 5 от раздел 10 „Допустими разходи“ на Условията за кандидатстване</w:t>
            </w:r>
            <w:r w:rsidR="007B2401">
              <w:rPr>
                <w:rFonts w:ascii="Times New Roman" w:hAnsi="Times New Roman" w:cs="Times New Roman"/>
                <w:sz w:val="24"/>
                <w:szCs w:val="24"/>
              </w:rPr>
              <w:t xml:space="preserve"> </w:t>
            </w:r>
            <w:r w:rsidRPr="007857D9">
              <w:rPr>
                <w:rFonts w:ascii="Times New Roman" w:hAnsi="Times New Roman" w:cs="Times New Roman"/>
                <w:sz w:val="24"/>
                <w:szCs w:val="24"/>
              </w:rPr>
              <w:t xml:space="preserve">„Съответствието на заявленията за подпомагане със секторите се определя въз основа на селскостопанските продукти, за чиято преработка и/или маркетинг се кандидатства, както и получените крайни продукти“. </w:t>
            </w:r>
          </w:p>
          <w:p w:rsidR="007857D9" w:rsidRPr="007857D9" w:rsidRDefault="007857D9" w:rsidP="007857D9">
            <w:pPr>
              <w:jc w:val="both"/>
              <w:rPr>
                <w:rFonts w:ascii="Times New Roman" w:hAnsi="Times New Roman" w:cs="Times New Roman"/>
                <w:sz w:val="24"/>
                <w:szCs w:val="24"/>
              </w:rPr>
            </w:pPr>
            <w:r w:rsidRPr="007857D9">
              <w:rPr>
                <w:rFonts w:ascii="Times New Roman" w:hAnsi="Times New Roman" w:cs="Times New Roman"/>
                <w:sz w:val="24"/>
                <w:szCs w:val="24"/>
              </w:rPr>
              <w:t xml:space="preserve">Допустимите дейности и разходи по дейност 1, пряко допринасят за Специфична цел № 4 „Допринасяне за смекчаване на изменението на климата и за адаптиране към него, включително чрез намаляване на емисиите на </w:t>
            </w:r>
            <w:r w:rsidRPr="007857D9">
              <w:rPr>
                <w:rFonts w:ascii="Times New Roman" w:hAnsi="Times New Roman" w:cs="Times New Roman"/>
                <w:sz w:val="24"/>
                <w:szCs w:val="24"/>
              </w:rPr>
              <w:lastRenderedPageBreak/>
              <w:t>парникови газове и подобряване на улавянето на въглерод, както и популяризиране на устойчива енергия“, потребност П.4.3. „Производство на енергия от възобновяеми източници от селското стопанство“ и показатели за резултат R.15 „Подпомагани инвестиции в капацитет за производство на енергия от възобновяеми източници, включително на биологична основа (в MW)“ и R.27 „Брой на операциите, които допринасят за екологичната устойчивост и за постигането на целите за смекчаване на изменението на климата и адаптиране към него в селските райони“.</w:t>
            </w:r>
          </w:p>
          <w:p w:rsidR="007857D9" w:rsidRPr="007857D9" w:rsidRDefault="007857D9" w:rsidP="007857D9">
            <w:pPr>
              <w:jc w:val="both"/>
              <w:rPr>
                <w:rFonts w:ascii="Times New Roman" w:hAnsi="Times New Roman" w:cs="Times New Roman"/>
                <w:sz w:val="24"/>
                <w:szCs w:val="24"/>
              </w:rPr>
            </w:pPr>
            <w:r w:rsidRPr="007857D9">
              <w:rPr>
                <w:rFonts w:ascii="Times New Roman" w:hAnsi="Times New Roman" w:cs="Times New Roman"/>
                <w:sz w:val="24"/>
                <w:szCs w:val="24"/>
              </w:rPr>
              <w:t>Допустимите дейности и разходи по дейност 2, които са пряко свързани с преработката на биологични суровини, са в пряка връзка със специфична цел SO5 „Насърчаване на устойчиво развитие и ефикасно управление на природните ресурси, като вода, почва и въздух, включително чрез намаляване на зависимостта от химически вещества“ и показател за резултат R.39 „Брой на селскостопанските предприятия, включително предприятия от сферата на биоикономиката, развити с подпомагане по ОСП“.</w:t>
            </w:r>
          </w:p>
          <w:p w:rsidR="007857D9" w:rsidRPr="007857D9" w:rsidRDefault="007857D9" w:rsidP="007857D9">
            <w:pPr>
              <w:jc w:val="both"/>
              <w:rPr>
                <w:rFonts w:ascii="Times New Roman" w:hAnsi="Times New Roman" w:cs="Times New Roman"/>
                <w:sz w:val="24"/>
                <w:szCs w:val="24"/>
              </w:rPr>
            </w:pPr>
            <w:r w:rsidRPr="007857D9">
              <w:rPr>
                <w:rFonts w:ascii="Times New Roman" w:hAnsi="Times New Roman" w:cs="Times New Roman"/>
                <w:sz w:val="24"/>
                <w:szCs w:val="24"/>
              </w:rPr>
              <w:t xml:space="preserve">Интервенцията е разработена в съответствие с целите в чл. 5 от Регламент Регламент(ЕС) 2021/2115 на Европейския парламент и на Съвета от 2 декември 2021 година и по конкретно да насърчават развитието на </w:t>
            </w:r>
            <w:r w:rsidRPr="007857D9">
              <w:rPr>
                <w:rFonts w:ascii="Times New Roman" w:hAnsi="Times New Roman" w:cs="Times New Roman"/>
                <w:sz w:val="24"/>
                <w:szCs w:val="24"/>
              </w:rPr>
              <w:lastRenderedPageBreak/>
              <w:t>интелигентен, конкурентоспособен, устойчив и диверсифициран сектор на селското стопанство, гарантиращ дългосрочна продоволствена сигурност.</w:t>
            </w:r>
          </w:p>
          <w:p w:rsidR="007857D9" w:rsidRPr="007857D9" w:rsidRDefault="007857D9" w:rsidP="007857D9">
            <w:pPr>
              <w:jc w:val="both"/>
              <w:rPr>
                <w:rFonts w:ascii="Times New Roman" w:hAnsi="Times New Roman" w:cs="Times New Roman"/>
                <w:sz w:val="24"/>
                <w:szCs w:val="24"/>
              </w:rPr>
            </w:pPr>
            <w:r w:rsidRPr="007857D9">
              <w:rPr>
                <w:rFonts w:ascii="Times New Roman" w:hAnsi="Times New Roman" w:cs="Times New Roman"/>
                <w:sz w:val="24"/>
                <w:szCs w:val="24"/>
              </w:rPr>
              <w:t>Като част от демаркацията с други програми, в обхвата на процедурите по Програма „Конкурентоспособност и иновации в предприятията 2021-2027“ ще бъдат изключени предприятията, кандидатстващи за финансиране на дейности от Сектор С „Преработваща промишленост“, раздел 10 „Производство на хранителни продукти” и раздел 11 „Производство на напитки” съгласно Класификацията на икономическите дейности (КИД-2008), както следва:</w:t>
            </w:r>
          </w:p>
          <w:p w:rsidR="007857D9" w:rsidRPr="007857D9" w:rsidRDefault="007857D9" w:rsidP="007857D9">
            <w:pPr>
              <w:jc w:val="both"/>
              <w:rPr>
                <w:rFonts w:ascii="Times New Roman" w:hAnsi="Times New Roman" w:cs="Times New Roman"/>
                <w:sz w:val="24"/>
                <w:szCs w:val="24"/>
              </w:rPr>
            </w:pPr>
            <w:r w:rsidRPr="007857D9">
              <w:rPr>
                <w:rFonts w:ascii="Times New Roman" w:hAnsi="Times New Roman" w:cs="Times New Roman"/>
                <w:sz w:val="24"/>
                <w:szCs w:val="24"/>
              </w:rPr>
              <w:t>•</w:t>
            </w:r>
            <w:r w:rsidRPr="007857D9">
              <w:rPr>
                <w:rFonts w:ascii="Times New Roman" w:hAnsi="Times New Roman" w:cs="Times New Roman"/>
                <w:sz w:val="24"/>
                <w:szCs w:val="24"/>
              </w:rPr>
              <w:tab/>
              <w:t>10.1 „Производство и преработка на месо; производство на месни продукти, без готови ястия”;</w:t>
            </w:r>
          </w:p>
          <w:p w:rsidR="007857D9" w:rsidRPr="007857D9" w:rsidRDefault="007857D9" w:rsidP="007857D9">
            <w:pPr>
              <w:jc w:val="both"/>
              <w:rPr>
                <w:rFonts w:ascii="Times New Roman" w:hAnsi="Times New Roman" w:cs="Times New Roman"/>
                <w:sz w:val="24"/>
                <w:szCs w:val="24"/>
              </w:rPr>
            </w:pPr>
            <w:r w:rsidRPr="007857D9">
              <w:rPr>
                <w:rFonts w:ascii="Times New Roman" w:hAnsi="Times New Roman" w:cs="Times New Roman"/>
                <w:sz w:val="24"/>
                <w:szCs w:val="24"/>
              </w:rPr>
              <w:t>•</w:t>
            </w:r>
            <w:r w:rsidRPr="007857D9">
              <w:rPr>
                <w:rFonts w:ascii="Times New Roman" w:hAnsi="Times New Roman" w:cs="Times New Roman"/>
                <w:sz w:val="24"/>
                <w:szCs w:val="24"/>
              </w:rPr>
              <w:tab/>
              <w:t>10.2 „Преработка и консервиране на риба и други водни животни, без готови ястия”;</w:t>
            </w:r>
          </w:p>
          <w:p w:rsidR="007857D9" w:rsidRPr="007857D9" w:rsidRDefault="007857D9" w:rsidP="007857D9">
            <w:pPr>
              <w:jc w:val="both"/>
              <w:rPr>
                <w:rFonts w:ascii="Times New Roman" w:hAnsi="Times New Roman" w:cs="Times New Roman"/>
                <w:sz w:val="24"/>
                <w:szCs w:val="24"/>
              </w:rPr>
            </w:pPr>
            <w:r w:rsidRPr="007857D9">
              <w:rPr>
                <w:rFonts w:ascii="Times New Roman" w:hAnsi="Times New Roman" w:cs="Times New Roman"/>
                <w:sz w:val="24"/>
                <w:szCs w:val="24"/>
              </w:rPr>
              <w:t>•</w:t>
            </w:r>
            <w:r w:rsidRPr="007857D9">
              <w:rPr>
                <w:rFonts w:ascii="Times New Roman" w:hAnsi="Times New Roman" w:cs="Times New Roman"/>
                <w:sz w:val="24"/>
                <w:szCs w:val="24"/>
              </w:rPr>
              <w:tab/>
              <w:t>10.3 „Преработка и консервиране на плодове и зеленчуци, без готови ястия”;</w:t>
            </w:r>
          </w:p>
          <w:p w:rsidR="007857D9" w:rsidRPr="007857D9" w:rsidRDefault="007857D9" w:rsidP="007857D9">
            <w:pPr>
              <w:jc w:val="both"/>
              <w:rPr>
                <w:rFonts w:ascii="Times New Roman" w:hAnsi="Times New Roman" w:cs="Times New Roman"/>
                <w:sz w:val="24"/>
                <w:szCs w:val="24"/>
              </w:rPr>
            </w:pPr>
            <w:r w:rsidRPr="007857D9">
              <w:rPr>
                <w:rFonts w:ascii="Times New Roman" w:hAnsi="Times New Roman" w:cs="Times New Roman"/>
                <w:sz w:val="24"/>
                <w:szCs w:val="24"/>
              </w:rPr>
              <w:t>•</w:t>
            </w:r>
            <w:r w:rsidRPr="007857D9">
              <w:rPr>
                <w:rFonts w:ascii="Times New Roman" w:hAnsi="Times New Roman" w:cs="Times New Roman"/>
                <w:sz w:val="24"/>
                <w:szCs w:val="24"/>
              </w:rPr>
              <w:tab/>
              <w:t>10.4 „Производство на растителни и животински масла и мазнини”, с изключение на производството на маслиново масло по код 10.41 „Производство на растителни и животински масла и мазнини, без маргарин“;</w:t>
            </w:r>
          </w:p>
          <w:p w:rsidR="007857D9" w:rsidRPr="007857D9" w:rsidRDefault="007857D9" w:rsidP="007857D9">
            <w:pPr>
              <w:jc w:val="both"/>
              <w:rPr>
                <w:rFonts w:ascii="Times New Roman" w:hAnsi="Times New Roman" w:cs="Times New Roman"/>
                <w:sz w:val="24"/>
                <w:szCs w:val="24"/>
              </w:rPr>
            </w:pPr>
            <w:r w:rsidRPr="007857D9">
              <w:rPr>
                <w:rFonts w:ascii="Times New Roman" w:hAnsi="Times New Roman" w:cs="Times New Roman"/>
                <w:sz w:val="24"/>
                <w:szCs w:val="24"/>
              </w:rPr>
              <w:t>•</w:t>
            </w:r>
            <w:r w:rsidRPr="007857D9">
              <w:rPr>
                <w:rFonts w:ascii="Times New Roman" w:hAnsi="Times New Roman" w:cs="Times New Roman"/>
                <w:sz w:val="24"/>
                <w:szCs w:val="24"/>
              </w:rPr>
              <w:tab/>
              <w:t xml:space="preserve">10.5 „Производство на мляко и млечни продукти”; </w:t>
            </w:r>
          </w:p>
          <w:p w:rsidR="007857D9" w:rsidRPr="007857D9" w:rsidRDefault="007857D9" w:rsidP="007857D9">
            <w:pPr>
              <w:jc w:val="both"/>
              <w:rPr>
                <w:rFonts w:ascii="Times New Roman" w:hAnsi="Times New Roman" w:cs="Times New Roman"/>
                <w:sz w:val="24"/>
                <w:szCs w:val="24"/>
              </w:rPr>
            </w:pPr>
            <w:r w:rsidRPr="007857D9">
              <w:rPr>
                <w:rFonts w:ascii="Times New Roman" w:hAnsi="Times New Roman" w:cs="Times New Roman"/>
                <w:sz w:val="24"/>
                <w:szCs w:val="24"/>
              </w:rPr>
              <w:t>•</w:t>
            </w:r>
            <w:r w:rsidRPr="007857D9">
              <w:rPr>
                <w:rFonts w:ascii="Times New Roman" w:hAnsi="Times New Roman" w:cs="Times New Roman"/>
                <w:sz w:val="24"/>
                <w:szCs w:val="24"/>
              </w:rPr>
              <w:tab/>
              <w:t>10.6 „Производство на мелничарски продукти, нишесте и нишестени продукти”;</w:t>
            </w:r>
          </w:p>
          <w:p w:rsidR="007857D9" w:rsidRPr="007857D9" w:rsidRDefault="007857D9" w:rsidP="007857D9">
            <w:pPr>
              <w:jc w:val="both"/>
              <w:rPr>
                <w:rFonts w:ascii="Times New Roman" w:hAnsi="Times New Roman" w:cs="Times New Roman"/>
                <w:sz w:val="24"/>
                <w:szCs w:val="24"/>
              </w:rPr>
            </w:pPr>
            <w:r w:rsidRPr="007857D9">
              <w:rPr>
                <w:rFonts w:ascii="Times New Roman" w:hAnsi="Times New Roman" w:cs="Times New Roman"/>
                <w:sz w:val="24"/>
                <w:szCs w:val="24"/>
              </w:rPr>
              <w:lastRenderedPageBreak/>
              <w:t>•</w:t>
            </w:r>
            <w:r w:rsidRPr="007857D9">
              <w:rPr>
                <w:rFonts w:ascii="Times New Roman" w:hAnsi="Times New Roman" w:cs="Times New Roman"/>
                <w:sz w:val="24"/>
                <w:szCs w:val="24"/>
              </w:rPr>
              <w:tab/>
              <w:t xml:space="preserve">10.83 „Преработка на кафе и чай” - ограничението е приложимо само в случаите, когато дейността е свързана с производство на билков чай (мента, </w:t>
            </w:r>
            <w:proofErr w:type="spellStart"/>
            <w:r w:rsidRPr="007857D9">
              <w:rPr>
                <w:rFonts w:ascii="Times New Roman" w:hAnsi="Times New Roman" w:cs="Times New Roman"/>
                <w:sz w:val="24"/>
                <w:szCs w:val="24"/>
              </w:rPr>
              <w:t>върбинка</w:t>
            </w:r>
            <w:proofErr w:type="spellEnd"/>
            <w:r w:rsidRPr="007857D9">
              <w:rPr>
                <w:rFonts w:ascii="Times New Roman" w:hAnsi="Times New Roman" w:cs="Times New Roman"/>
                <w:sz w:val="24"/>
                <w:szCs w:val="24"/>
              </w:rPr>
              <w:t>, лайка и др.);</w:t>
            </w:r>
          </w:p>
          <w:p w:rsidR="007857D9" w:rsidRPr="007857D9" w:rsidRDefault="007857D9" w:rsidP="007857D9">
            <w:pPr>
              <w:jc w:val="both"/>
              <w:rPr>
                <w:rFonts w:ascii="Times New Roman" w:hAnsi="Times New Roman" w:cs="Times New Roman"/>
                <w:sz w:val="24"/>
                <w:szCs w:val="24"/>
              </w:rPr>
            </w:pPr>
            <w:r w:rsidRPr="007857D9">
              <w:rPr>
                <w:rFonts w:ascii="Times New Roman" w:hAnsi="Times New Roman" w:cs="Times New Roman"/>
                <w:sz w:val="24"/>
                <w:szCs w:val="24"/>
              </w:rPr>
              <w:t>•</w:t>
            </w:r>
            <w:r w:rsidRPr="007857D9">
              <w:rPr>
                <w:rFonts w:ascii="Times New Roman" w:hAnsi="Times New Roman" w:cs="Times New Roman"/>
                <w:sz w:val="24"/>
                <w:szCs w:val="24"/>
              </w:rPr>
              <w:tab/>
              <w:t xml:space="preserve">10.84 „Производство на хранителни подправки и </w:t>
            </w:r>
            <w:proofErr w:type="spellStart"/>
            <w:r w:rsidRPr="007857D9">
              <w:rPr>
                <w:rFonts w:ascii="Times New Roman" w:hAnsi="Times New Roman" w:cs="Times New Roman"/>
                <w:sz w:val="24"/>
                <w:szCs w:val="24"/>
              </w:rPr>
              <w:t>овкусители</w:t>
            </w:r>
            <w:proofErr w:type="spellEnd"/>
            <w:r w:rsidRPr="007857D9">
              <w:rPr>
                <w:rFonts w:ascii="Times New Roman" w:hAnsi="Times New Roman" w:cs="Times New Roman"/>
                <w:sz w:val="24"/>
                <w:szCs w:val="24"/>
              </w:rPr>
              <w:t>”;</w:t>
            </w:r>
          </w:p>
          <w:p w:rsidR="007857D9" w:rsidRPr="007857D9" w:rsidRDefault="007857D9" w:rsidP="007857D9">
            <w:pPr>
              <w:jc w:val="both"/>
              <w:rPr>
                <w:rFonts w:ascii="Times New Roman" w:hAnsi="Times New Roman" w:cs="Times New Roman"/>
                <w:sz w:val="24"/>
                <w:szCs w:val="24"/>
              </w:rPr>
            </w:pPr>
            <w:r w:rsidRPr="007857D9">
              <w:rPr>
                <w:rFonts w:ascii="Times New Roman" w:hAnsi="Times New Roman" w:cs="Times New Roman"/>
                <w:sz w:val="24"/>
                <w:szCs w:val="24"/>
              </w:rPr>
              <w:t>•</w:t>
            </w:r>
            <w:r w:rsidRPr="007857D9">
              <w:rPr>
                <w:rFonts w:ascii="Times New Roman" w:hAnsi="Times New Roman" w:cs="Times New Roman"/>
                <w:sz w:val="24"/>
                <w:szCs w:val="24"/>
              </w:rPr>
              <w:tab/>
              <w:t xml:space="preserve">10.89 „Производство на други хранителни продукти, некласифицирани другаде“ - ограничението е приложимо само в случаите, когато дейността е свързана с производство на яйчни продукти и яйчен албумин; </w:t>
            </w:r>
          </w:p>
          <w:p w:rsidR="007857D9" w:rsidRPr="007857D9" w:rsidRDefault="007857D9" w:rsidP="007857D9">
            <w:pPr>
              <w:jc w:val="both"/>
              <w:rPr>
                <w:rFonts w:ascii="Times New Roman" w:hAnsi="Times New Roman" w:cs="Times New Roman"/>
                <w:sz w:val="24"/>
                <w:szCs w:val="24"/>
              </w:rPr>
            </w:pPr>
            <w:r w:rsidRPr="007857D9">
              <w:rPr>
                <w:rFonts w:ascii="Times New Roman" w:hAnsi="Times New Roman" w:cs="Times New Roman"/>
                <w:sz w:val="24"/>
                <w:szCs w:val="24"/>
              </w:rPr>
              <w:t>•</w:t>
            </w:r>
            <w:r w:rsidRPr="007857D9">
              <w:rPr>
                <w:rFonts w:ascii="Times New Roman" w:hAnsi="Times New Roman" w:cs="Times New Roman"/>
                <w:sz w:val="24"/>
                <w:szCs w:val="24"/>
              </w:rPr>
              <w:tab/>
              <w:t>10.91 „Производство на готови храни (фуражи) за селскостопански животни”;</w:t>
            </w:r>
          </w:p>
          <w:p w:rsidR="007857D9" w:rsidRPr="007857D9" w:rsidRDefault="007857D9" w:rsidP="007857D9">
            <w:pPr>
              <w:jc w:val="both"/>
              <w:rPr>
                <w:rFonts w:ascii="Times New Roman" w:hAnsi="Times New Roman" w:cs="Times New Roman"/>
                <w:sz w:val="24"/>
                <w:szCs w:val="24"/>
              </w:rPr>
            </w:pPr>
            <w:r w:rsidRPr="007857D9">
              <w:rPr>
                <w:rFonts w:ascii="Times New Roman" w:hAnsi="Times New Roman" w:cs="Times New Roman"/>
                <w:sz w:val="24"/>
                <w:szCs w:val="24"/>
              </w:rPr>
              <w:t>•</w:t>
            </w:r>
            <w:r w:rsidRPr="007857D9">
              <w:rPr>
                <w:rFonts w:ascii="Times New Roman" w:hAnsi="Times New Roman" w:cs="Times New Roman"/>
                <w:sz w:val="24"/>
                <w:szCs w:val="24"/>
              </w:rPr>
              <w:tab/>
              <w:t>11.02 „Производство на вина от грозде”;</w:t>
            </w:r>
          </w:p>
          <w:p w:rsidR="007857D9" w:rsidRPr="007857D9" w:rsidRDefault="007857D9" w:rsidP="007857D9">
            <w:pPr>
              <w:jc w:val="both"/>
              <w:rPr>
                <w:rFonts w:ascii="Times New Roman" w:hAnsi="Times New Roman" w:cs="Times New Roman"/>
                <w:sz w:val="24"/>
                <w:szCs w:val="24"/>
              </w:rPr>
            </w:pPr>
            <w:r w:rsidRPr="007857D9">
              <w:rPr>
                <w:rFonts w:ascii="Times New Roman" w:hAnsi="Times New Roman" w:cs="Times New Roman"/>
                <w:sz w:val="24"/>
                <w:szCs w:val="24"/>
              </w:rPr>
              <w:t>•</w:t>
            </w:r>
            <w:r w:rsidRPr="007857D9">
              <w:rPr>
                <w:rFonts w:ascii="Times New Roman" w:hAnsi="Times New Roman" w:cs="Times New Roman"/>
                <w:sz w:val="24"/>
                <w:szCs w:val="24"/>
              </w:rPr>
              <w:tab/>
              <w:t>11.03 „Производство на други ферментирали напитки”;</w:t>
            </w:r>
          </w:p>
          <w:p w:rsidR="007857D9" w:rsidRPr="007857D9" w:rsidRDefault="007857D9" w:rsidP="007857D9">
            <w:pPr>
              <w:jc w:val="both"/>
              <w:rPr>
                <w:rFonts w:ascii="Times New Roman" w:hAnsi="Times New Roman" w:cs="Times New Roman"/>
                <w:sz w:val="24"/>
                <w:szCs w:val="24"/>
              </w:rPr>
            </w:pPr>
            <w:r w:rsidRPr="007857D9">
              <w:rPr>
                <w:rFonts w:ascii="Times New Roman" w:hAnsi="Times New Roman" w:cs="Times New Roman"/>
                <w:sz w:val="24"/>
                <w:szCs w:val="24"/>
              </w:rPr>
              <w:t>•</w:t>
            </w:r>
            <w:r w:rsidRPr="007857D9">
              <w:rPr>
                <w:rFonts w:ascii="Times New Roman" w:hAnsi="Times New Roman" w:cs="Times New Roman"/>
                <w:sz w:val="24"/>
                <w:szCs w:val="24"/>
              </w:rPr>
              <w:tab/>
              <w:t xml:space="preserve">20.53 „Производство на етерични масла“ - ограничението е приложимо само в случаите, когато дейността е свързана с производство на етерични масла, екстракти от естествени ароматни продукти, </w:t>
            </w:r>
            <w:proofErr w:type="spellStart"/>
            <w:r w:rsidRPr="007857D9">
              <w:rPr>
                <w:rFonts w:ascii="Times New Roman" w:hAnsi="Times New Roman" w:cs="Times New Roman"/>
                <w:sz w:val="24"/>
                <w:szCs w:val="24"/>
              </w:rPr>
              <w:t>резиноиди</w:t>
            </w:r>
            <w:proofErr w:type="spellEnd"/>
            <w:r w:rsidRPr="007857D9">
              <w:rPr>
                <w:rFonts w:ascii="Times New Roman" w:hAnsi="Times New Roman" w:cs="Times New Roman"/>
                <w:sz w:val="24"/>
                <w:szCs w:val="24"/>
              </w:rPr>
              <w:t xml:space="preserve"> и др.</w:t>
            </w:r>
          </w:p>
          <w:p w:rsidR="00E24042" w:rsidRDefault="007857D9" w:rsidP="00BE4209">
            <w:pPr>
              <w:jc w:val="both"/>
              <w:rPr>
                <w:rFonts w:ascii="Times New Roman" w:hAnsi="Times New Roman" w:cs="Times New Roman"/>
                <w:sz w:val="24"/>
                <w:szCs w:val="24"/>
              </w:rPr>
            </w:pPr>
            <w:r w:rsidRPr="007857D9">
              <w:rPr>
                <w:rFonts w:ascii="Times New Roman" w:hAnsi="Times New Roman" w:cs="Times New Roman"/>
                <w:sz w:val="24"/>
                <w:szCs w:val="24"/>
              </w:rPr>
              <w:t>Описаните в предложението Ви производства, могат да са допустими по интервенция II.Г.3  „Инвестиции  за  неселскостопански  дейности  в селските райони“, приемите по която приключиха на 29.04.2025 г. или процедурите по Програма „Конкурентоспособност и иновации в предприятията 2021-2027“.</w:t>
            </w:r>
          </w:p>
          <w:p w:rsidR="00BE4209" w:rsidRPr="00263690" w:rsidRDefault="00263690" w:rsidP="00BE4209">
            <w:pPr>
              <w:jc w:val="both"/>
              <w:rPr>
                <w:rFonts w:ascii="Times New Roman" w:hAnsi="Times New Roman" w:cs="Times New Roman"/>
                <w:sz w:val="24"/>
                <w:szCs w:val="24"/>
              </w:rPr>
            </w:pPr>
            <w:r>
              <w:rPr>
                <w:rFonts w:ascii="Times New Roman" w:hAnsi="Times New Roman" w:cs="Times New Roman"/>
                <w:b/>
                <w:sz w:val="24"/>
                <w:szCs w:val="24"/>
              </w:rPr>
              <w:lastRenderedPageBreak/>
              <w:t xml:space="preserve">Не се приема. </w:t>
            </w:r>
            <w:r w:rsidRPr="00263690">
              <w:rPr>
                <w:rFonts w:ascii="Times New Roman" w:hAnsi="Times New Roman" w:cs="Times New Roman"/>
                <w:sz w:val="24"/>
                <w:szCs w:val="24"/>
              </w:rPr>
              <w:t>Разходите по т. 1 от раздел 12 „Допустими разходи“ са в съответствие с одобрената интервенция в Стратегическия план.</w:t>
            </w:r>
            <w:r w:rsidR="0074086A">
              <w:rPr>
                <w:rFonts w:ascii="Times New Roman" w:hAnsi="Times New Roman" w:cs="Times New Roman"/>
                <w:sz w:val="24"/>
                <w:szCs w:val="24"/>
              </w:rPr>
              <w:t xml:space="preserve"> </w:t>
            </w: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Pr="00BE4209" w:rsidRDefault="00BE4209" w:rsidP="00BE4209">
            <w:pPr>
              <w:jc w:val="both"/>
              <w:rPr>
                <w:rFonts w:ascii="Times New Roman" w:hAnsi="Times New Roman" w:cs="Times New Roman"/>
                <w:b/>
                <w:sz w:val="24"/>
                <w:szCs w:val="24"/>
              </w:rPr>
            </w:pPr>
            <w:r w:rsidRPr="00BE4209">
              <w:rPr>
                <w:rFonts w:ascii="Times New Roman" w:hAnsi="Times New Roman" w:cs="Times New Roman"/>
                <w:b/>
                <w:sz w:val="24"/>
                <w:szCs w:val="24"/>
              </w:rPr>
              <w:t>Коментари и предложения по Условията за изпълнение по II.Г.2 и II.Г.2.1</w:t>
            </w:r>
          </w:p>
          <w:p w:rsidR="00BE4209" w:rsidRDefault="00BE4209" w:rsidP="00BE4209">
            <w:pPr>
              <w:jc w:val="both"/>
              <w:rPr>
                <w:rFonts w:ascii="Times New Roman" w:hAnsi="Times New Roman" w:cs="Times New Roman"/>
                <w:b/>
                <w:sz w:val="24"/>
                <w:szCs w:val="24"/>
              </w:rPr>
            </w:pPr>
          </w:p>
          <w:p w:rsidR="009C4213" w:rsidRPr="004F04A4" w:rsidRDefault="009C4213" w:rsidP="009C4213">
            <w:pPr>
              <w:jc w:val="both"/>
              <w:rPr>
                <w:rFonts w:ascii="Times New Roman" w:hAnsi="Times New Roman" w:cs="Times New Roman"/>
                <w:sz w:val="24"/>
                <w:szCs w:val="24"/>
              </w:rPr>
            </w:pPr>
            <w:r>
              <w:rPr>
                <w:rFonts w:ascii="Times New Roman" w:hAnsi="Times New Roman" w:cs="Times New Roman"/>
                <w:sz w:val="24"/>
                <w:szCs w:val="24"/>
              </w:rPr>
              <w:t xml:space="preserve">1. </w:t>
            </w:r>
            <w:r w:rsidRPr="003D08B1">
              <w:rPr>
                <w:rFonts w:ascii="Times New Roman" w:hAnsi="Times New Roman" w:cs="Times New Roman"/>
                <w:b/>
                <w:sz w:val="24"/>
                <w:szCs w:val="24"/>
              </w:rPr>
              <w:t xml:space="preserve">Не се </w:t>
            </w:r>
            <w:r w:rsidRPr="009C4213">
              <w:rPr>
                <w:rFonts w:ascii="Times New Roman" w:hAnsi="Times New Roman" w:cs="Times New Roman"/>
                <w:b/>
                <w:sz w:val="24"/>
                <w:szCs w:val="24"/>
              </w:rPr>
              <w:t>приема</w:t>
            </w:r>
            <w:r w:rsidRPr="009C4213">
              <w:rPr>
                <w:rFonts w:ascii="Times New Roman" w:hAnsi="Times New Roman" w:cs="Times New Roman"/>
                <w:sz w:val="24"/>
                <w:szCs w:val="24"/>
              </w:rPr>
              <w:t xml:space="preserve">. С оглед облекчаване на изискванията към бенефициентите, е заложено условие, </w:t>
            </w:r>
            <w:r w:rsidR="001663EF">
              <w:rPr>
                <w:rFonts w:ascii="Times New Roman" w:hAnsi="Times New Roman" w:cs="Times New Roman"/>
                <w:sz w:val="24"/>
                <w:szCs w:val="24"/>
              </w:rPr>
              <w:t xml:space="preserve">че </w:t>
            </w:r>
            <w:r w:rsidRPr="009C4213">
              <w:rPr>
                <w:rFonts w:ascii="Times New Roman" w:hAnsi="Times New Roman" w:cs="Times New Roman"/>
                <w:sz w:val="24"/>
                <w:szCs w:val="24"/>
              </w:rPr>
              <w:t>в случай на представени платежни нареждания от система за електронно банкиране, същите не следва да бъдат заверени от банка</w:t>
            </w:r>
            <w:r w:rsidR="001663EF">
              <w:rPr>
                <w:rFonts w:ascii="Times New Roman" w:hAnsi="Times New Roman" w:cs="Times New Roman"/>
                <w:sz w:val="24"/>
                <w:szCs w:val="24"/>
              </w:rPr>
              <w:t xml:space="preserve">, </w:t>
            </w:r>
            <w:r w:rsidR="001663EF" w:rsidRPr="001663EF">
              <w:rPr>
                <w:rFonts w:ascii="Times New Roman" w:hAnsi="Times New Roman" w:cs="Times New Roman"/>
                <w:sz w:val="24"/>
                <w:szCs w:val="24"/>
              </w:rPr>
              <w:t>но задължително следва да съдържат референтен номер и дата на извършената банковата операция, които да са видими в банковото извлечение.</w:t>
            </w: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9C4213" w:rsidRPr="009C4213" w:rsidRDefault="009C4213" w:rsidP="009C4213">
            <w:pPr>
              <w:jc w:val="both"/>
              <w:rPr>
                <w:rFonts w:ascii="Times New Roman" w:hAnsi="Times New Roman" w:cs="Times New Roman"/>
                <w:b/>
                <w:sz w:val="24"/>
                <w:szCs w:val="24"/>
              </w:rPr>
            </w:pPr>
            <w:r w:rsidRPr="009C4213">
              <w:rPr>
                <w:rFonts w:ascii="Times New Roman" w:hAnsi="Times New Roman" w:cs="Times New Roman"/>
                <w:b/>
                <w:sz w:val="24"/>
                <w:szCs w:val="24"/>
              </w:rPr>
              <w:t>В т. 5.1.1.4. от Раздел А. Техническо изпълнение на заявленията за подпомагане от Условията за изпълнение да се допълни допустимата хипотеза за прехвърляне на търговското предприятие от физическо лице на еднолично търговско дружество:</w:t>
            </w:r>
          </w:p>
          <w:p w:rsidR="009C4213" w:rsidRDefault="009C4213" w:rsidP="00BE4209">
            <w:pPr>
              <w:jc w:val="both"/>
              <w:rPr>
                <w:rFonts w:ascii="Times New Roman" w:hAnsi="Times New Roman" w:cs="Times New Roman"/>
                <w:b/>
                <w:sz w:val="24"/>
                <w:szCs w:val="24"/>
              </w:rPr>
            </w:pPr>
          </w:p>
          <w:p w:rsidR="009C4213" w:rsidRPr="00A00374" w:rsidRDefault="009C4213" w:rsidP="009C4213">
            <w:pPr>
              <w:jc w:val="both"/>
              <w:rPr>
                <w:rFonts w:ascii="Times New Roman" w:hAnsi="Times New Roman" w:cs="Times New Roman"/>
                <w:b/>
                <w:sz w:val="24"/>
                <w:szCs w:val="24"/>
              </w:rPr>
            </w:pPr>
            <w:r w:rsidRPr="00A00374">
              <w:rPr>
                <w:rFonts w:ascii="Times New Roman" w:hAnsi="Times New Roman" w:cs="Times New Roman"/>
                <w:b/>
                <w:sz w:val="24"/>
                <w:szCs w:val="24"/>
              </w:rPr>
              <w:t>Не се приема.</w:t>
            </w:r>
            <w:r>
              <w:rPr>
                <w:rFonts w:ascii="Times New Roman" w:hAnsi="Times New Roman" w:cs="Times New Roman"/>
                <w:b/>
                <w:sz w:val="24"/>
                <w:szCs w:val="24"/>
              </w:rPr>
              <w:t xml:space="preserve"> </w:t>
            </w:r>
            <w:r w:rsidRPr="00A00374">
              <w:rPr>
                <w:rFonts w:ascii="Times New Roman" w:hAnsi="Times New Roman" w:cs="Times New Roman"/>
                <w:sz w:val="24"/>
                <w:szCs w:val="24"/>
              </w:rPr>
              <w:t>Моля да обърне</w:t>
            </w:r>
            <w:r>
              <w:rPr>
                <w:rFonts w:ascii="Times New Roman" w:hAnsi="Times New Roman" w:cs="Times New Roman"/>
                <w:sz w:val="24"/>
                <w:szCs w:val="24"/>
              </w:rPr>
              <w:t>те</w:t>
            </w:r>
            <w:r w:rsidRPr="00A00374">
              <w:rPr>
                <w:rFonts w:ascii="Times New Roman" w:hAnsi="Times New Roman" w:cs="Times New Roman"/>
                <w:sz w:val="24"/>
                <w:szCs w:val="24"/>
              </w:rPr>
              <w:t xml:space="preserve"> внимание, че допустимите кандидати по т. 1 от раздел 8 на Условията за кандидатстване не включват физически лица.</w:t>
            </w: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Default="00BE4209" w:rsidP="00BE4209">
            <w:pPr>
              <w:jc w:val="both"/>
              <w:rPr>
                <w:rFonts w:ascii="Times New Roman" w:hAnsi="Times New Roman" w:cs="Times New Roman"/>
                <w:b/>
                <w:sz w:val="24"/>
                <w:szCs w:val="24"/>
              </w:rPr>
            </w:pPr>
          </w:p>
          <w:p w:rsidR="00BE4209" w:rsidRPr="00BE4209" w:rsidRDefault="00BE4209" w:rsidP="00BE4209">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Default="00BE4209" w:rsidP="00967F1F">
            <w:pPr>
              <w:jc w:val="both"/>
              <w:rPr>
                <w:rFonts w:ascii="Times New Roman" w:hAnsi="Times New Roman" w:cs="Times New Roman"/>
                <w:b/>
                <w:sz w:val="24"/>
                <w:szCs w:val="24"/>
              </w:rPr>
            </w:pPr>
          </w:p>
          <w:p w:rsidR="00BE4209" w:rsidRPr="00E7549D" w:rsidRDefault="00BE4209" w:rsidP="00967F1F">
            <w:pPr>
              <w:jc w:val="both"/>
              <w:rPr>
                <w:rFonts w:ascii="Times New Roman" w:hAnsi="Times New Roman" w:cs="Times New Roman"/>
                <w:b/>
                <w:sz w:val="24"/>
                <w:szCs w:val="24"/>
              </w:rPr>
            </w:pPr>
          </w:p>
        </w:tc>
      </w:tr>
      <w:tr w:rsidR="00840A8B" w:rsidRPr="00E7549D" w:rsidTr="00840A8B">
        <w:tc>
          <w:tcPr>
            <w:tcW w:w="568" w:type="dxa"/>
            <w:shd w:val="clear" w:color="auto" w:fill="auto"/>
            <w:vAlign w:val="center"/>
          </w:tcPr>
          <w:p w:rsidR="00840A8B" w:rsidRPr="00737FF0" w:rsidRDefault="00737FF0" w:rsidP="00851AE2">
            <w:pPr>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6.</w:t>
            </w:r>
          </w:p>
        </w:tc>
        <w:tc>
          <w:tcPr>
            <w:tcW w:w="1842" w:type="dxa"/>
            <w:shd w:val="clear" w:color="auto" w:fill="auto"/>
            <w:vAlign w:val="center"/>
          </w:tcPr>
          <w:p w:rsidR="00840A8B" w:rsidRPr="00E7549D" w:rsidRDefault="00737FF0" w:rsidP="00851AE2">
            <w:pPr>
              <w:jc w:val="center"/>
              <w:rPr>
                <w:rFonts w:ascii="Times New Roman" w:hAnsi="Times New Roman" w:cs="Times New Roman"/>
                <w:b/>
                <w:sz w:val="24"/>
                <w:szCs w:val="24"/>
              </w:rPr>
            </w:pPr>
            <w:r w:rsidRPr="00737FF0">
              <w:rPr>
                <w:rFonts w:ascii="Times New Roman" w:hAnsi="Times New Roman" w:cs="Times New Roman"/>
                <w:b/>
                <w:sz w:val="24"/>
                <w:szCs w:val="24"/>
              </w:rPr>
              <w:t>Диана Шиндова</w:t>
            </w:r>
          </w:p>
        </w:tc>
        <w:tc>
          <w:tcPr>
            <w:tcW w:w="1843" w:type="dxa"/>
            <w:shd w:val="clear" w:color="auto" w:fill="auto"/>
            <w:vAlign w:val="center"/>
          </w:tcPr>
          <w:p w:rsidR="00840A8B" w:rsidRPr="00E7549D" w:rsidRDefault="00737FF0" w:rsidP="00851AE2">
            <w:pPr>
              <w:jc w:val="center"/>
              <w:rPr>
                <w:rFonts w:ascii="Times New Roman" w:hAnsi="Times New Roman" w:cs="Times New Roman"/>
                <w:b/>
                <w:sz w:val="24"/>
                <w:szCs w:val="24"/>
              </w:rPr>
            </w:pPr>
            <w:r w:rsidRPr="00737FF0">
              <w:rPr>
                <w:rFonts w:ascii="Times New Roman" w:hAnsi="Times New Roman" w:cs="Times New Roman"/>
                <w:b/>
                <w:sz w:val="24"/>
                <w:szCs w:val="24"/>
              </w:rPr>
              <w:t>19/01/2026 - 22:30</w:t>
            </w:r>
          </w:p>
        </w:tc>
        <w:tc>
          <w:tcPr>
            <w:tcW w:w="6237" w:type="dxa"/>
            <w:shd w:val="clear" w:color="auto" w:fill="auto"/>
            <w:vAlign w:val="center"/>
          </w:tcPr>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Коментари по Интервенция II.Г.2.1 „Инвестиции за преработка на селскостопански продукти, насочени към опазване на компонентите на околната среда“</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 xml:space="preserve">-Условия за кандидатстване за прием на заявления за подпомагане по интервенция II.Г.2.1 „Инвестиции за преработка на селскостопански продукти, насочени към опазване на компонентите на околната среда“ ПРИЕМ № II/Г/2/1/1 </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 xml:space="preserve"> 1. По Критериите за подбор - В Критерий 3. е записано :</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 xml:space="preserve">Заявления за подпомагане подадени от кандидати преработвателни предприятия, за преработка на земеделски суровини от регистрирани земеделски стопани или признати групи/организации на производители.            </w:t>
            </w:r>
          </w:p>
          <w:p w:rsidR="00737FF0" w:rsidRPr="00737FF0" w:rsidRDefault="00737FF0" w:rsidP="00737FF0">
            <w:pPr>
              <w:jc w:val="both"/>
              <w:rPr>
                <w:rFonts w:ascii="Times New Roman" w:hAnsi="Times New Roman" w:cs="Times New Roman"/>
                <w:sz w:val="24"/>
                <w:szCs w:val="24"/>
              </w:rPr>
            </w:pPr>
          </w:p>
          <w:p w:rsidR="00737FF0" w:rsidRPr="00737FF0" w:rsidRDefault="00150836" w:rsidP="00737FF0">
            <w:pPr>
              <w:jc w:val="both"/>
              <w:rPr>
                <w:rFonts w:ascii="Times New Roman" w:hAnsi="Times New Roman" w:cs="Times New Roman"/>
                <w:sz w:val="24"/>
                <w:szCs w:val="24"/>
              </w:rPr>
            </w:pPr>
            <w:r>
              <w:rPr>
                <w:rFonts w:ascii="Times New Roman" w:hAnsi="Times New Roman" w:cs="Times New Roman"/>
                <w:sz w:val="24"/>
                <w:szCs w:val="24"/>
              </w:rPr>
              <w:t xml:space="preserve">• </w:t>
            </w:r>
            <w:r w:rsidR="00737FF0" w:rsidRPr="00737FF0">
              <w:rPr>
                <w:rFonts w:ascii="Times New Roman" w:hAnsi="Times New Roman" w:cs="Times New Roman"/>
                <w:sz w:val="24"/>
                <w:szCs w:val="24"/>
              </w:rPr>
              <w:t>Над 50%  от общия обем на преработваните суровини с изключение на червено месо е от регистрирани земеделски стопани или признати групи/организации на производители.</w:t>
            </w:r>
          </w:p>
          <w:p w:rsidR="00737FF0" w:rsidRPr="00737FF0" w:rsidRDefault="00737FF0" w:rsidP="00737FF0">
            <w:pPr>
              <w:jc w:val="both"/>
              <w:rPr>
                <w:rFonts w:ascii="Times New Roman" w:hAnsi="Times New Roman" w:cs="Times New Roman"/>
                <w:sz w:val="24"/>
                <w:szCs w:val="24"/>
              </w:rPr>
            </w:pPr>
          </w:p>
          <w:p w:rsidR="00737FF0" w:rsidRPr="00737FF0" w:rsidRDefault="00150836" w:rsidP="00737FF0">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737FF0" w:rsidRPr="00737FF0">
              <w:rPr>
                <w:rFonts w:ascii="Times New Roman" w:hAnsi="Times New Roman" w:cs="Times New Roman"/>
                <w:sz w:val="24"/>
                <w:szCs w:val="24"/>
              </w:rPr>
              <w:t>Над 30 % от общия обем на преработваните суровини от червено месо е от регистрирани земеделски стопани или признати групи/организации на производители.</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 xml:space="preserve">(Кандидатът се задължава да поддържа съответствие с критерия в срока за мониторинг)  </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Предложение за промяна в Критерий 3:</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 xml:space="preserve">Заявления за подпомагане подадени от кандидати преработвателни предприятия, за преработка на земеделски суровини от регистрирани земеделски стопани или признати групи/организации на производители.            </w:t>
            </w:r>
          </w:p>
          <w:p w:rsidR="00737FF0" w:rsidRPr="00737FF0" w:rsidRDefault="00737FF0" w:rsidP="00737FF0">
            <w:pPr>
              <w:jc w:val="both"/>
              <w:rPr>
                <w:rFonts w:ascii="Times New Roman" w:hAnsi="Times New Roman" w:cs="Times New Roman"/>
                <w:sz w:val="24"/>
                <w:szCs w:val="24"/>
              </w:rPr>
            </w:pPr>
          </w:p>
          <w:p w:rsidR="00737FF0" w:rsidRPr="00737FF0" w:rsidRDefault="00150836" w:rsidP="00150836">
            <w:pPr>
              <w:tabs>
                <w:tab w:val="left" w:pos="456"/>
                <w:tab w:val="left" w:pos="598"/>
              </w:tabs>
              <w:jc w:val="both"/>
              <w:rPr>
                <w:rFonts w:ascii="Times New Roman" w:hAnsi="Times New Roman" w:cs="Times New Roman"/>
                <w:sz w:val="24"/>
                <w:szCs w:val="24"/>
              </w:rPr>
            </w:pPr>
            <w:r>
              <w:rPr>
                <w:rFonts w:ascii="Times New Roman" w:hAnsi="Times New Roman" w:cs="Times New Roman"/>
                <w:sz w:val="24"/>
                <w:szCs w:val="24"/>
              </w:rPr>
              <w:t xml:space="preserve">• </w:t>
            </w:r>
            <w:r w:rsidR="00737FF0" w:rsidRPr="00737FF0">
              <w:rPr>
                <w:rFonts w:ascii="Times New Roman" w:hAnsi="Times New Roman" w:cs="Times New Roman"/>
                <w:sz w:val="24"/>
                <w:szCs w:val="24"/>
              </w:rPr>
              <w:t>Над 30%  от общия обем на преработваните суровини с изключение на червено месо е от регистрирани земеделски стопани или признати групи/организации на производители.</w:t>
            </w:r>
          </w:p>
          <w:p w:rsidR="00737FF0" w:rsidRPr="00737FF0" w:rsidRDefault="00737FF0" w:rsidP="00737FF0">
            <w:pPr>
              <w:jc w:val="both"/>
              <w:rPr>
                <w:rFonts w:ascii="Times New Roman" w:hAnsi="Times New Roman" w:cs="Times New Roman"/>
                <w:sz w:val="24"/>
                <w:szCs w:val="24"/>
              </w:rPr>
            </w:pPr>
          </w:p>
          <w:p w:rsidR="00737FF0" w:rsidRPr="00737FF0" w:rsidRDefault="00150836" w:rsidP="00737FF0">
            <w:pPr>
              <w:jc w:val="both"/>
              <w:rPr>
                <w:rFonts w:ascii="Times New Roman" w:hAnsi="Times New Roman" w:cs="Times New Roman"/>
                <w:sz w:val="24"/>
                <w:szCs w:val="24"/>
              </w:rPr>
            </w:pPr>
            <w:r>
              <w:rPr>
                <w:rFonts w:ascii="Times New Roman" w:hAnsi="Times New Roman" w:cs="Times New Roman"/>
                <w:sz w:val="24"/>
                <w:szCs w:val="24"/>
              </w:rPr>
              <w:t xml:space="preserve">•   </w:t>
            </w:r>
            <w:r w:rsidR="00737FF0" w:rsidRPr="00737FF0">
              <w:rPr>
                <w:rFonts w:ascii="Times New Roman" w:hAnsi="Times New Roman" w:cs="Times New Roman"/>
                <w:sz w:val="24"/>
                <w:szCs w:val="24"/>
              </w:rPr>
              <w:t>Над 30 % от общия обем на преработваните суровини от червено месо е от регистрирани земеделски стопани или признати групи/организации на производители.</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 xml:space="preserve">(Кандидатът се задължава да поддържа съответствие с критерия в срока за мониторинг)  </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Обосновка за исканата промяна:</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 xml:space="preserve">Изминалата 2025 стопанска година беше пагубна за много производители на плодове и зеленчуци в България поради екстремни климатични условия – сланите през пролетта унищожиха част от реколтите, през лятото екстремни </w:t>
            </w:r>
            <w:r w:rsidRPr="00737FF0">
              <w:rPr>
                <w:rFonts w:ascii="Times New Roman" w:hAnsi="Times New Roman" w:cs="Times New Roman"/>
                <w:sz w:val="24"/>
                <w:szCs w:val="24"/>
              </w:rPr>
              <w:lastRenderedPageBreak/>
              <w:t>жеги, суша и градушки, а през есента проливни дъждове и наводнения.</w:t>
            </w:r>
          </w:p>
          <w:p w:rsidR="00737FF0" w:rsidRPr="00737FF0" w:rsidRDefault="00737FF0" w:rsidP="00737FF0">
            <w:pPr>
              <w:jc w:val="both"/>
              <w:rPr>
                <w:rFonts w:ascii="Times New Roman" w:hAnsi="Times New Roman" w:cs="Times New Roman"/>
                <w:sz w:val="24"/>
                <w:szCs w:val="24"/>
              </w:rPr>
            </w:pPr>
          </w:p>
          <w:p w:rsid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Промените в климата, водещи до дългосрочни отклонения в метеорологичните условия оказват огромно влияние при производството на плодове и зеленчуци, което може да постави предприятията преработващи тези суровини в невъзможност да захранят производствените си мощности със суровина над 50% от български земеделски стопани.</w:t>
            </w:r>
          </w:p>
          <w:p w:rsidR="009C4213" w:rsidRPr="00737FF0" w:rsidRDefault="009C4213"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2. В  Раздел 16. Други специфични условия в т.2 е записано:</w:t>
            </w:r>
          </w:p>
          <w:p w:rsidR="00737FF0" w:rsidRPr="00737FF0" w:rsidRDefault="00737FF0" w:rsidP="00737FF0">
            <w:pPr>
              <w:jc w:val="both"/>
              <w:rPr>
                <w:rFonts w:ascii="Times New Roman" w:hAnsi="Times New Roman" w:cs="Times New Roman"/>
                <w:sz w:val="24"/>
                <w:szCs w:val="24"/>
              </w:rPr>
            </w:pPr>
          </w:p>
          <w:p w:rsidR="00737FF0" w:rsidRPr="00737FF0" w:rsidRDefault="00200655" w:rsidP="00200655">
            <w:pPr>
              <w:tabs>
                <w:tab w:val="left" w:pos="314"/>
                <w:tab w:val="left" w:pos="456"/>
                <w:tab w:val="left" w:pos="839"/>
              </w:tabs>
              <w:jc w:val="both"/>
              <w:rPr>
                <w:rFonts w:ascii="Times New Roman" w:hAnsi="Times New Roman" w:cs="Times New Roman"/>
                <w:sz w:val="24"/>
                <w:szCs w:val="24"/>
              </w:rPr>
            </w:pPr>
            <w:r>
              <w:rPr>
                <w:rFonts w:ascii="Times New Roman" w:hAnsi="Times New Roman" w:cs="Times New Roman"/>
                <w:sz w:val="24"/>
                <w:szCs w:val="24"/>
              </w:rPr>
              <w:t xml:space="preserve">2.  </w:t>
            </w:r>
            <w:r w:rsidR="00737FF0" w:rsidRPr="00737FF0">
              <w:rPr>
                <w:rFonts w:ascii="Times New Roman" w:hAnsi="Times New Roman" w:cs="Times New Roman"/>
                <w:sz w:val="24"/>
                <w:szCs w:val="24"/>
              </w:rPr>
              <w:t>Кандидатите за подпомагане могат да искат разяснения по условията за кандидатстване в срока и по реда на чл. 68, ал. 4 от ЗПЗП- до три седмици след откриване на приема.</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Предложение за промяна в Раздел 16. Други специфични условия в т.2:</w:t>
            </w:r>
          </w:p>
          <w:p w:rsidR="00737FF0" w:rsidRPr="00737FF0" w:rsidRDefault="00737FF0" w:rsidP="00737FF0">
            <w:pPr>
              <w:jc w:val="both"/>
              <w:rPr>
                <w:rFonts w:ascii="Times New Roman" w:hAnsi="Times New Roman" w:cs="Times New Roman"/>
                <w:sz w:val="24"/>
                <w:szCs w:val="24"/>
              </w:rPr>
            </w:pPr>
          </w:p>
          <w:p w:rsidR="00737FF0" w:rsidRPr="00737FF0" w:rsidRDefault="00200655" w:rsidP="00737FF0">
            <w:pPr>
              <w:jc w:val="both"/>
              <w:rPr>
                <w:rFonts w:ascii="Times New Roman" w:hAnsi="Times New Roman" w:cs="Times New Roman"/>
                <w:sz w:val="24"/>
                <w:szCs w:val="24"/>
              </w:rPr>
            </w:pPr>
            <w:r>
              <w:rPr>
                <w:rFonts w:ascii="Times New Roman" w:hAnsi="Times New Roman" w:cs="Times New Roman"/>
                <w:sz w:val="24"/>
                <w:szCs w:val="24"/>
              </w:rPr>
              <w:t>2</w:t>
            </w:r>
            <w:r w:rsidR="00737FF0" w:rsidRPr="00737FF0">
              <w:rPr>
                <w:rFonts w:ascii="Times New Roman" w:hAnsi="Times New Roman" w:cs="Times New Roman"/>
                <w:sz w:val="24"/>
                <w:szCs w:val="24"/>
              </w:rPr>
              <w:t xml:space="preserve"> Кандидатите за подпомагане могат да искат разяснения по условията за кандидатстване в срока и по реда на чл. 68, ал. 4 от ЗПЗП- - до шест седмици след откриване на приема</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Обосновка за исканата промяна:</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 xml:space="preserve">По време на подготовката на инвестиционни проекти по една от основните интервенции за преработвателните предприятия – „Инвестиции за преработка на селскостопански продукти, насочени към опазване на компонентите на околната среда“ от новия Стратегически план за развитие на земеделието  за периода 2023-2027 г., която се отваря за първи път и се различава от мерките по </w:t>
            </w:r>
            <w:r w:rsidRPr="00737FF0">
              <w:rPr>
                <w:rFonts w:ascii="Times New Roman" w:hAnsi="Times New Roman" w:cs="Times New Roman"/>
                <w:sz w:val="24"/>
                <w:szCs w:val="24"/>
              </w:rPr>
              <w:lastRenderedPageBreak/>
              <w:t>предходни приеми по ПРСР 2007-2013г. и ПРСР 2014-2020г. възникват въпроси, които следва да има възможност да бъдат задавани поне през първата половина от периода за приема.</w:t>
            </w:r>
          </w:p>
          <w:p w:rsidR="00737FF0" w:rsidRPr="00737FF0" w:rsidRDefault="00737FF0" w:rsidP="00737FF0">
            <w:pPr>
              <w:jc w:val="both"/>
              <w:rPr>
                <w:rFonts w:ascii="Times New Roman" w:hAnsi="Times New Roman" w:cs="Times New Roman"/>
                <w:sz w:val="24"/>
                <w:szCs w:val="24"/>
              </w:rPr>
            </w:pPr>
          </w:p>
          <w:p w:rsidR="00737FF0"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С уважение,</w:t>
            </w:r>
          </w:p>
          <w:p w:rsidR="00840A8B" w:rsidRPr="00737FF0" w:rsidRDefault="00737FF0" w:rsidP="00737FF0">
            <w:pPr>
              <w:jc w:val="both"/>
              <w:rPr>
                <w:rFonts w:ascii="Times New Roman" w:hAnsi="Times New Roman" w:cs="Times New Roman"/>
                <w:sz w:val="24"/>
                <w:szCs w:val="24"/>
              </w:rPr>
            </w:pPr>
            <w:r w:rsidRPr="00737FF0">
              <w:rPr>
                <w:rFonts w:ascii="Times New Roman" w:hAnsi="Times New Roman" w:cs="Times New Roman"/>
                <w:sz w:val="24"/>
                <w:szCs w:val="24"/>
              </w:rPr>
              <w:t>Диана Шиндова</w:t>
            </w:r>
          </w:p>
        </w:tc>
        <w:tc>
          <w:tcPr>
            <w:tcW w:w="4961" w:type="dxa"/>
            <w:shd w:val="clear" w:color="auto" w:fill="auto"/>
            <w:vAlign w:val="center"/>
          </w:tcPr>
          <w:p w:rsidR="00840A8B" w:rsidRDefault="00840A8B"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9C4213">
            <w:pPr>
              <w:jc w:val="both"/>
              <w:rPr>
                <w:rFonts w:ascii="Times New Roman" w:hAnsi="Times New Roman" w:cs="Times New Roman"/>
                <w:sz w:val="24"/>
                <w:szCs w:val="24"/>
              </w:rPr>
            </w:pPr>
            <w:r>
              <w:rPr>
                <w:rFonts w:ascii="Times New Roman" w:hAnsi="Times New Roman" w:cs="Times New Roman"/>
                <w:b/>
                <w:sz w:val="24"/>
                <w:szCs w:val="24"/>
              </w:rPr>
              <w:t xml:space="preserve">1. </w:t>
            </w:r>
            <w:r w:rsidRPr="005B53AA">
              <w:rPr>
                <w:rFonts w:ascii="Times New Roman" w:hAnsi="Times New Roman" w:cs="Times New Roman"/>
                <w:b/>
                <w:sz w:val="24"/>
                <w:szCs w:val="24"/>
              </w:rPr>
              <w:t xml:space="preserve">Не се приема.  </w:t>
            </w:r>
            <w:r w:rsidRPr="005B53AA">
              <w:rPr>
                <w:rFonts w:ascii="Times New Roman" w:hAnsi="Times New Roman" w:cs="Times New Roman"/>
                <w:sz w:val="24"/>
                <w:szCs w:val="24"/>
              </w:rPr>
              <w:t>Критериите за оценка са приети на заседание на Комитета за наблюдение на СПРЗСР на 3-4 септември 2025 г., вклю</w:t>
            </w:r>
            <w:r w:rsidR="00106A8A">
              <w:rPr>
                <w:rFonts w:ascii="Times New Roman" w:hAnsi="Times New Roman" w:cs="Times New Roman"/>
                <w:sz w:val="24"/>
                <w:szCs w:val="24"/>
              </w:rPr>
              <w:t xml:space="preserve">чително и </w:t>
            </w:r>
            <w:r w:rsidRPr="005B53AA">
              <w:rPr>
                <w:rFonts w:ascii="Times New Roman" w:hAnsi="Times New Roman" w:cs="Times New Roman"/>
                <w:sz w:val="24"/>
                <w:szCs w:val="24"/>
              </w:rPr>
              <w:t>изискванията в колона „минималното изискване“, в таблицата към т. 2 от раздел 13 на Условията за кандидатстване.</w:t>
            </w: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851AE2">
            <w:pPr>
              <w:jc w:val="center"/>
              <w:rPr>
                <w:rFonts w:ascii="Times New Roman" w:hAnsi="Times New Roman" w:cs="Times New Roman"/>
                <w:b/>
                <w:sz w:val="24"/>
                <w:szCs w:val="24"/>
              </w:rPr>
            </w:pPr>
          </w:p>
          <w:p w:rsidR="009C4213" w:rsidRDefault="009C4213" w:rsidP="009C4213">
            <w:pPr>
              <w:jc w:val="both"/>
              <w:rPr>
                <w:rFonts w:ascii="Times New Roman" w:hAnsi="Times New Roman" w:cs="Times New Roman"/>
                <w:sz w:val="24"/>
                <w:szCs w:val="24"/>
              </w:rPr>
            </w:pPr>
            <w:r>
              <w:rPr>
                <w:rFonts w:ascii="Times New Roman" w:hAnsi="Times New Roman" w:cs="Times New Roman"/>
                <w:b/>
                <w:sz w:val="24"/>
                <w:szCs w:val="24"/>
              </w:rPr>
              <w:t xml:space="preserve">2. </w:t>
            </w:r>
            <w:r w:rsidRPr="005B53AA">
              <w:rPr>
                <w:rFonts w:ascii="Times New Roman" w:hAnsi="Times New Roman" w:cs="Times New Roman"/>
                <w:b/>
                <w:sz w:val="24"/>
                <w:szCs w:val="24"/>
              </w:rPr>
              <w:t xml:space="preserve">Не се приема.  </w:t>
            </w:r>
            <w:r>
              <w:rPr>
                <w:rFonts w:ascii="Times New Roman" w:hAnsi="Times New Roman" w:cs="Times New Roman"/>
                <w:sz w:val="24"/>
                <w:szCs w:val="24"/>
              </w:rPr>
              <w:t>Условието</w:t>
            </w:r>
            <w:r w:rsidRPr="0080037A">
              <w:rPr>
                <w:rFonts w:ascii="Times New Roman" w:hAnsi="Times New Roman" w:cs="Times New Roman"/>
                <w:sz w:val="24"/>
                <w:szCs w:val="24"/>
              </w:rPr>
              <w:t xml:space="preserve"> е в съот</w:t>
            </w:r>
            <w:r>
              <w:rPr>
                <w:rFonts w:ascii="Times New Roman" w:hAnsi="Times New Roman" w:cs="Times New Roman"/>
                <w:sz w:val="24"/>
                <w:szCs w:val="24"/>
              </w:rPr>
              <w:t>в</w:t>
            </w:r>
            <w:r w:rsidRPr="0080037A">
              <w:rPr>
                <w:rFonts w:ascii="Times New Roman" w:hAnsi="Times New Roman" w:cs="Times New Roman"/>
                <w:sz w:val="24"/>
                <w:szCs w:val="24"/>
              </w:rPr>
              <w:t xml:space="preserve">етствие </w:t>
            </w:r>
            <w:r w:rsidRPr="00106A8A">
              <w:rPr>
                <w:rFonts w:ascii="Times New Roman" w:hAnsi="Times New Roman" w:cs="Times New Roman"/>
                <w:sz w:val="24"/>
                <w:szCs w:val="24"/>
              </w:rPr>
              <w:t>с чл. 68, ал. 4 от ЗПЗП, а именно:</w:t>
            </w:r>
          </w:p>
          <w:p w:rsidR="009C4213" w:rsidRPr="0080037A" w:rsidRDefault="009C4213" w:rsidP="009C4213">
            <w:pPr>
              <w:jc w:val="both"/>
              <w:rPr>
                <w:rFonts w:ascii="Times New Roman" w:hAnsi="Times New Roman" w:cs="Times New Roman"/>
                <w:b/>
                <w:sz w:val="24"/>
                <w:szCs w:val="24"/>
              </w:rPr>
            </w:pPr>
            <w:r>
              <w:rPr>
                <w:rFonts w:ascii="Times New Roman" w:hAnsi="Times New Roman" w:cs="Times New Roman"/>
                <w:sz w:val="24"/>
                <w:szCs w:val="24"/>
              </w:rPr>
              <w:t xml:space="preserve"> </w:t>
            </w:r>
            <w:r w:rsidRPr="0080037A">
              <w:rPr>
                <w:rFonts w:ascii="Times New Roman" w:hAnsi="Times New Roman" w:cs="Times New Roman"/>
                <w:i/>
                <w:sz w:val="24"/>
                <w:szCs w:val="24"/>
              </w:rPr>
              <w:t xml:space="preserve">„(4) (Изм. - ДВ, бр. 39 от 2024 г., в сила от 01.05.2024 г.) Кандидат за подпомагане може да иска разяснения по отношение на условията за кандидатстване </w:t>
            </w:r>
            <w:r w:rsidRPr="0080037A">
              <w:rPr>
                <w:rFonts w:ascii="Times New Roman" w:hAnsi="Times New Roman" w:cs="Times New Roman"/>
                <w:b/>
                <w:i/>
                <w:sz w:val="24"/>
                <w:szCs w:val="24"/>
              </w:rPr>
              <w:t>в срок до три седмици след откриване на приема</w:t>
            </w:r>
            <w:r w:rsidRPr="0080037A">
              <w:rPr>
                <w:rFonts w:ascii="Times New Roman" w:hAnsi="Times New Roman" w:cs="Times New Roman"/>
                <w:i/>
                <w:sz w:val="24"/>
                <w:szCs w:val="24"/>
              </w:rPr>
              <w:t>. Разясненията се утвърждават от ръководителя на Управляващия орган или от оправомощено от него длъжностно лице. Те се дават по отношение на условията за кандидатстване, не съдържат становище относно качеството на заявлението за подпомагане и са задължителни за всички кандидати. Разясненията се публикуват в СЕУ.</w:t>
            </w:r>
            <w:r>
              <w:rPr>
                <w:rFonts w:ascii="Times New Roman" w:hAnsi="Times New Roman" w:cs="Times New Roman"/>
                <w:sz w:val="24"/>
                <w:szCs w:val="24"/>
              </w:rPr>
              <w:t>“</w:t>
            </w:r>
          </w:p>
          <w:p w:rsidR="009C4213" w:rsidRPr="00E7549D" w:rsidRDefault="009C4213" w:rsidP="00851AE2">
            <w:pPr>
              <w:jc w:val="center"/>
              <w:rPr>
                <w:rFonts w:ascii="Times New Roman" w:hAnsi="Times New Roman" w:cs="Times New Roman"/>
                <w:b/>
                <w:sz w:val="24"/>
                <w:szCs w:val="24"/>
              </w:rPr>
            </w:pPr>
          </w:p>
        </w:tc>
      </w:tr>
    </w:tbl>
    <w:p w:rsidR="003534A4" w:rsidRPr="00FA67B1" w:rsidRDefault="003534A4">
      <w:pPr>
        <w:rPr>
          <w:rFonts w:ascii="Verdana" w:hAnsi="Verdana" w:cstheme="minorHAnsi"/>
          <w:color w:val="FFFFFF" w:themeColor="background1"/>
          <w:sz w:val="20"/>
          <w:szCs w:val="20"/>
        </w:rPr>
      </w:pPr>
    </w:p>
    <w:sectPr w:rsidR="003534A4" w:rsidRPr="00FA67B1" w:rsidSect="0048090C">
      <w:headerReference w:type="default" r:id="rId9"/>
      <w:footerReference w:type="default" r:id="rId10"/>
      <w:pgSz w:w="16838" w:h="11906" w:orient="landscape"/>
      <w:pgMar w:top="720" w:right="720" w:bottom="720" w:left="720" w:header="57"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361A63" w16cex:dateUtc="2025-01-18T10:17:00Z"/>
  <w16cex:commentExtensible w16cex:durableId="2B3620DA" w16cex:dateUtc="2025-01-18T10:45:00Z"/>
  <w16cex:commentExtensible w16cex:durableId="2B3622EE" w16cex:dateUtc="2025-01-18T10:54:00Z"/>
  <w16cex:commentExtensible w16cex:durableId="2B36265B" w16cex:dateUtc="2025-01-18T11:08:00Z"/>
  <w16cex:commentExtensible w16cex:durableId="2B362A0B" w16cex:dateUtc="2025-01-18T11: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A222CE7" w16cid:durableId="2B361A63"/>
  <w16cid:commentId w16cid:paraId="464E7750" w16cid:durableId="2B3620DA"/>
  <w16cid:commentId w16cid:paraId="29608D01" w16cid:durableId="2B3622EE"/>
  <w16cid:commentId w16cid:paraId="36821CA5" w16cid:durableId="2B36265B"/>
  <w16cid:commentId w16cid:paraId="0626DBD1" w16cid:durableId="2B362A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0203" w:rsidRDefault="00700203" w:rsidP="00611248">
      <w:pPr>
        <w:spacing w:after="0" w:line="240" w:lineRule="auto"/>
      </w:pPr>
      <w:r>
        <w:separator/>
      </w:r>
    </w:p>
  </w:endnote>
  <w:endnote w:type="continuationSeparator" w:id="0">
    <w:p w:rsidR="00700203" w:rsidRDefault="00700203" w:rsidP="006112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9487946"/>
      <w:docPartObj>
        <w:docPartGallery w:val="Page Numbers (Bottom of Page)"/>
        <w:docPartUnique/>
      </w:docPartObj>
    </w:sdtPr>
    <w:sdtEndPr/>
    <w:sdtContent>
      <w:sdt>
        <w:sdtPr>
          <w:id w:val="860082579"/>
          <w:docPartObj>
            <w:docPartGallery w:val="Page Numbers (Top of Page)"/>
            <w:docPartUnique/>
          </w:docPartObj>
        </w:sdtPr>
        <w:sdtEndPr/>
        <w:sdtContent>
          <w:p w:rsidR="001263A9" w:rsidRDefault="001263A9">
            <w:pPr>
              <w:pStyle w:val="Footer"/>
              <w:jc w:val="right"/>
            </w:pPr>
            <w:r>
              <w:t>Page</w:t>
            </w:r>
            <w:r>
              <w:rPr>
                <w:b/>
                <w:bCs/>
                <w:sz w:val="24"/>
                <w:szCs w:val="24"/>
              </w:rPr>
              <w:fldChar w:fldCharType="begin"/>
            </w:r>
            <w:r>
              <w:rPr>
                <w:b/>
                <w:bCs/>
              </w:rPr>
              <w:instrText xml:space="preserve"> PAGE </w:instrText>
            </w:r>
            <w:r>
              <w:rPr>
                <w:b/>
                <w:bCs/>
                <w:sz w:val="24"/>
                <w:szCs w:val="24"/>
              </w:rPr>
              <w:fldChar w:fldCharType="separate"/>
            </w:r>
            <w:r w:rsidR="008A50D7">
              <w:rPr>
                <w:b/>
                <w:bCs/>
                <w:noProof/>
              </w:rPr>
              <w:t>40</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A50D7">
              <w:rPr>
                <w:b/>
                <w:bCs/>
                <w:noProof/>
              </w:rPr>
              <w:t>41</w:t>
            </w:r>
            <w:r>
              <w:rPr>
                <w:b/>
                <w:bCs/>
                <w:sz w:val="24"/>
                <w:szCs w:val="24"/>
              </w:rPr>
              <w:fldChar w:fldCharType="end"/>
            </w:r>
          </w:p>
        </w:sdtContent>
      </w:sdt>
    </w:sdtContent>
  </w:sdt>
  <w:p w:rsidR="001263A9" w:rsidRDefault="001263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0203" w:rsidRDefault="00700203" w:rsidP="00611248">
      <w:pPr>
        <w:spacing w:after="0" w:line="240" w:lineRule="auto"/>
      </w:pPr>
      <w:r>
        <w:separator/>
      </w:r>
    </w:p>
  </w:footnote>
  <w:footnote w:type="continuationSeparator" w:id="0">
    <w:p w:rsidR="00700203" w:rsidRDefault="00700203" w:rsidP="006112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63A9" w:rsidRDefault="001263A9" w:rsidP="000C659B">
    <w:pPr>
      <w:pStyle w:val="Header"/>
      <w:jc w:val="center"/>
    </w:pPr>
    <w:r w:rsidRPr="00E52ECF">
      <w:rPr>
        <w:noProof/>
        <w:sz w:val="28"/>
        <w:szCs w:val="28"/>
        <w:lang w:val="en-US"/>
      </w:rPr>
      <w:drawing>
        <wp:inline distT="0" distB="0" distL="0" distR="0" wp14:anchorId="039352A5" wp14:editId="38EF93E3">
          <wp:extent cx="9686570" cy="1104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1">
                    <a:extLst>
                      <a:ext uri="{28A0092B-C50C-407E-A947-70E740481C1C}">
                        <a14:useLocalDpi xmlns:a14="http://schemas.microsoft.com/office/drawing/2010/main" val="0"/>
                      </a:ext>
                    </a:extLst>
                  </a:blip>
                  <a:stretch>
                    <a:fillRect/>
                  </a:stretch>
                </pic:blipFill>
                <pic:spPr>
                  <a:xfrm>
                    <a:off x="0" y="0"/>
                    <a:ext cx="9704735" cy="110697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E71BA"/>
    <w:multiLevelType w:val="multilevel"/>
    <w:tmpl w:val="89B2077C"/>
    <w:lvl w:ilvl="0">
      <w:start w:val="1"/>
      <w:numFmt w:val="decimal"/>
      <w:lvlText w:val="%1."/>
      <w:lvlJc w:val="left"/>
      <w:pPr>
        <w:ind w:left="360" w:hanging="360"/>
      </w:pPr>
      <w:rPr>
        <w:b/>
        <w:strike w:val="0"/>
        <w:dstrike w:val="0"/>
        <w:u w:val="none"/>
        <w:effect w:val="no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B5608D"/>
    <w:multiLevelType w:val="multilevel"/>
    <w:tmpl w:val="9168AB6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08F74E9"/>
    <w:multiLevelType w:val="multilevel"/>
    <w:tmpl w:val="DDF21A0C"/>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30D1009"/>
    <w:multiLevelType w:val="multilevel"/>
    <w:tmpl w:val="1FE2953C"/>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rPr>
    </w:lvl>
    <w:lvl w:ilvl="2">
      <w:start w:val="1"/>
      <w:numFmt w:val="decimal"/>
      <w:lvlText w:val="%1.5.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5342A7B"/>
    <w:multiLevelType w:val="hybridMultilevel"/>
    <w:tmpl w:val="395283D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74F6464"/>
    <w:multiLevelType w:val="multilevel"/>
    <w:tmpl w:val="E9EEDD6C"/>
    <w:lvl w:ilvl="0">
      <w:start w:val="1"/>
      <w:numFmt w:val="decimal"/>
      <w:lvlText w:val="%1."/>
      <w:lvlJc w:val="left"/>
      <w:pPr>
        <w:ind w:left="1069" w:hanging="360"/>
      </w:pPr>
      <w:rPr>
        <w:rFonts w:ascii="Times New Roman" w:hAnsi="Times New Roman" w:cs="Times New Roman" w:hint="default"/>
        <w:b w:val="0"/>
        <w:i w:val="0"/>
      </w:rPr>
    </w:lvl>
    <w:lvl w:ilvl="1">
      <w:start w:val="1"/>
      <w:numFmt w:val="decimal"/>
      <w:isLgl/>
      <w:lvlText w:val="%1.%2."/>
      <w:lvlJc w:val="left"/>
      <w:pPr>
        <w:ind w:left="1625" w:hanging="480"/>
      </w:pPr>
      <w:rPr>
        <w:rFonts w:hint="default"/>
        <w:color w:val="auto"/>
      </w:rPr>
    </w:lvl>
    <w:lvl w:ilvl="2">
      <w:start w:val="1"/>
      <w:numFmt w:val="decimal"/>
      <w:isLgl/>
      <w:lvlText w:val="%1.%2.%3."/>
      <w:lvlJc w:val="left"/>
      <w:pPr>
        <w:ind w:left="2301" w:hanging="720"/>
      </w:pPr>
      <w:rPr>
        <w:rFonts w:hint="default"/>
        <w:color w:val="auto"/>
      </w:rPr>
    </w:lvl>
    <w:lvl w:ilvl="3">
      <w:start w:val="1"/>
      <w:numFmt w:val="decimal"/>
      <w:isLgl/>
      <w:lvlText w:val="%1.%2.%3.%4."/>
      <w:lvlJc w:val="left"/>
      <w:pPr>
        <w:ind w:left="2737" w:hanging="720"/>
      </w:pPr>
      <w:rPr>
        <w:rFonts w:hint="default"/>
        <w:color w:val="auto"/>
      </w:rPr>
    </w:lvl>
    <w:lvl w:ilvl="4">
      <w:start w:val="1"/>
      <w:numFmt w:val="decimal"/>
      <w:isLgl/>
      <w:lvlText w:val="%1.%2.%3.%4.%5."/>
      <w:lvlJc w:val="left"/>
      <w:pPr>
        <w:ind w:left="3533" w:hanging="1080"/>
      </w:pPr>
      <w:rPr>
        <w:rFonts w:hint="default"/>
        <w:color w:val="auto"/>
      </w:rPr>
    </w:lvl>
    <w:lvl w:ilvl="5">
      <w:start w:val="1"/>
      <w:numFmt w:val="decimal"/>
      <w:isLgl/>
      <w:lvlText w:val="%1.%2.%3.%4.%5.%6."/>
      <w:lvlJc w:val="left"/>
      <w:pPr>
        <w:ind w:left="3969" w:hanging="1080"/>
      </w:pPr>
      <w:rPr>
        <w:rFonts w:hint="default"/>
        <w:color w:val="auto"/>
      </w:rPr>
    </w:lvl>
    <w:lvl w:ilvl="6">
      <w:start w:val="1"/>
      <w:numFmt w:val="decimal"/>
      <w:isLgl/>
      <w:lvlText w:val="%1.%2.%3.%4.%5.%6.%7."/>
      <w:lvlJc w:val="left"/>
      <w:pPr>
        <w:ind w:left="4765" w:hanging="1440"/>
      </w:pPr>
      <w:rPr>
        <w:rFonts w:hint="default"/>
        <w:color w:val="auto"/>
      </w:rPr>
    </w:lvl>
    <w:lvl w:ilvl="7">
      <w:start w:val="1"/>
      <w:numFmt w:val="decimal"/>
      <w:isLgl/>
      <w:lvlText w:val="%1.%2.%3.%4.%5.%6.%7.%8."/>
      <w:lvlJc w:val="left"/>
      <w:pPr>
        <w:ind w:left="5201" w:hanging="1440"/>
      </w:pPr>
      <w:rPr>
        <w:rFonts w:hint="default"/>
        <w:color w:val="auto"/>
      </w:rPr>
    </w:lvl>
    <w:lvl w:ilvl="8">
      <w:start w:val="1"/>
      <w:numFmt w:val="decimal"/>
      <w:isLgl/>
      <w:lvlText w:val="%1.%2.%3.%4.%5.%6.%7.%8.%9."/>
      <w:lvlJc w:val="left"/>
      <w:pPr>
        <w:ind w:left="5997" w:hanging="1800"/>
      </w:pPr>
      <w:rPr>
        <w:rFonts w:hint="default"/>
        <w:color w:val="auto"/>
      </w:rPr>
    </w:lvl>
  </w:abstractNum>
  <w:abstractNum w:abstractNumId="6" w15:restartNumberingAfterBreak="0">
    <w:nsid w:val="1D5A4969"/>
    <w:multiLevelType w:val="hybridMultilevel"/>
    <w:tmpl w:val="DF32378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210E5186"/>
    <w:multiLevelType w:val="hybridMultilevel"/>
    <w:tmpl w:val="062AC9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245227F3"/>
    <w:multiLevelType w:val="multilevel"/>
    <w:tmpl w:val="C2269F16"/>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7104955"/>
    <w:multiLevelType w:val="hybridMultilevel"/>
    <w:tmpl w:val="07BAD68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146AC8"/>
    <w:multiLevelType w:val="hybridMultilevel"/>
    <w:tmpl w:val="4C560B56"/>
    <w:lvl w:ilvl="0" w:tplc="C9683F8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396947"/>
    <w:multiLevelType w:val="hybridMultilevel"/>
    <w:tmpl w:val="7DBAAB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B01341"/>
    <w:multiLevelType w:val="multilevel"/>
    <w:tmpl w:val="4360249E"/>
    <w:lvl w:ilvl="0">
      <w:start w:val="1"/>
      <w:numFmt w:val="none"/>
      <w:lvlText w:val="9."/>
      <w:lvlJc w:val="left"/>
      <w:pPr>
        <w:ind w:left="360" w:hanging="360"/>
      </w:pPr>
      <w:rPr>
        <w:rFonts w:hint="default"/>
      </w:rPr>
    </w:lvl>
    <w:lvl w:ilvl="1">
      <w:start w:val="1"/>
      <w:numFmt w:val="none"/>
      <w:lvlText w:val="8.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312E85"/>
    <w:multiLevelType w:val="hybridMultilevel"/>
    <w:tmpl w:val="B030CB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451212EF"/>
    <w:multiLevelType w:val="hybridMultilevel"/>
    <w:tmpl w:val="105A8BF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489A0594"/>
    <w:multiLevelType w:val="hybridMultilevel"/>
    <w:tmpl w:val="5AC8196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1C6010"/>
    <w:multiLevelType w:val="multilevel"/>
    <w:tmpl w:val="D800F8D8"/>
    <w:lvl w:ilvl="0">
      <w:start w:val="1"/>
      <w:numFmt w:val="decimal"/>
      <w:lvlText w:val="%1."/>
      <w:lvlJc w:val="left"/>
      <w:pPr>
        <w:ind w:left="862"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098" w:hanging="720"/>
      </w:pPr>
      <w:rPr>
        <w:rFonts w:hint="default"/>
      </w:rPr>
    </w:lvl>
    <w:lvl w:ilvl="3">
      <w:start w:val="1"/>
      <w:numFmt w:val="decimal"/>
      <w:isLgl/>
      <w:lvlText w:val="%1.%2.%3.%4."/>
      <w:lvlJc w:val="left"/>
      <w:pPr>
        <w:ind w:left="4036" w:hanging="720"/>
      </w:pPr>
      <w:rPr>
        <w:rFonts w:hint="default"/>
      </w:rPr>
    </w:lvl>
    <w:lvl w:ilvl="4">
      <w:start w:val="1"/>
      <w:numFmt w:val="decimal"/>
      <w:isLgl/>
      <w:lvlText w:val="%1.%2.%3.%4.%5."/>
      <w:lvlJc w:val="left"/>
      <w:pPr>
        <w:ind w:left="5334" w:hanging="1080"/>
      </w:pPr>
      <w:rPr>
        <w:rFonts w:hint="default"/>
      </w:rPr>
    </w:lvl>
    <w:lvl w:ilvl="5">
      <w:start w:val="1"/>
      <w:numFmt w:val="decimal"/>
      <w:isLgl/>
      <w:lvlText w:val="%1.%2.%3.%4.%5.%6."/>
      <w:lvlJc w:val="left"/>
      <w:pPr>
        <w:ind w:left="6272" w:hanging="1080"/>
      </w:pPr>
      <w:rPr>
        <w:rFonts w:hint="default"/>
      </w:rPr>
    </w:lvl>
    <w:lvl w:ilvl="6">
      <w:start w:val="1"/>
      <w:numFmt w:val="decimal"/>
      <w:isLgl/>
      <w:lvlText w:val="%1.%2.%3.%4.%5.%6.%7."/>
      <w:lvlJc w:val="left"/>
      <w:pPr>
        <w:ind w:left="7570" w:hanging="1440"/>
      </w:pPr>
      <w:rPr>
        <w:rFonts w:hint="default"/>
      </w:rPr>
    </w:lvl>
    <w:lvl w:ilvl="7">
      <w:start w:val="1"/>
      <w:numFmt w:val="decimal"/>
      <w:isLgl/>
      <w:lvlText w:val="%1.%2.%3.%4.%5.%6.%7.%8."/>
      <w:lvlJc w:val="left"/>
      <w:pPr>
        <w:ind w:left="8508" w:hanging="1440"/>
      </w:pPr>
      <w:rPr>
        <w:rFonts w:hint="default"/>
      </w:rPr>
    </w:lvl>
    <w:lvl w:ilvl="8">
      <w:start w:val="1"/>
      <w:numFmt w:val="decimal"/>
      <w:isLgl/>
      <w:lvlText w:val="%1.%2.%3.%4.%5.%6.%7.%8.%9."/>
      <w:lvlJc w:val="left"/>
      <w:pPr>
        <w:ind w:left="9806" w:hanging="1800"/>
      </w:pPr>
      <w:rPr>
        <w:rFonts w:hint="default"/>
      </w:rPr>
    </w:lvl>
  </w:abstractNum>
  <w:abstractNum w:abstractNumId="17" w15:restartNumberingAfterBreak="0">
    <w:nsid w:val="64597B2D"/>
    <w:multiLevelType w:val="multilevel"/>
    <w:tmpl w:val="EE444412"/>
    <w:lvl w:ilvl="0">
      <w:start w:val="1"/>
      <w:numFmt w:val="upperRoman"/>
      <w:lvlText w:val="%1."/>
      <w:lvlJc w:val="left"/>
      <w:pPr>
        <w:ind w:left="1080" w:hanging="720"/>
      </w:pPr>
      <w:rPr>
        <w:rFonts w:hint="default"/>
        <w:b/>
        <w:i w:val="0"/>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8" w15:restartNumberingAfterBreak="0">
    <w:nsid w:val="76131664"/>
    <w:multiLevelType w:val="hybridMultilevel"/>
    <w:tmpl w:val="AE6030C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7B570915"/>
    <w:multiLevelType w:val="multilevel"/>
    <w:tmpl w:val="489273F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9"/>
  </w:num>
  <w:num w:numId="3">
    <w:abstractNumId w:val="19"/>
  </w:num>
  <w:num w:numId="4">
    <w:abstractNumId w:val="4"/>
  </w:num>
  <w:num w:numId="5">
    <w:abstractNumId w:val="8"/>
  </w:num>
  <w:num w:numId="6">
    <w:abstractNumId w:val="10"/>
  </w:num>
  <w:num w:numId="7">
    <w:abstractNumId w:val="12"/>
    <w:lvlOverride w:ilvl="0">
      <w:lvl w:ilvl="0">
        <w:start w:val="1"/>
        <w:numFmt w:val="none"/>
        <w:lvlText w:val="1."/>
        <w:lvlJc w:val="left"/>
        <w:pPr>
          <w:ind w:left="360" w:hanging="360"/>
        </w:pPr>
        <w:rPr>
          <w:rFonts w:hint="default"/>
        </w:rPr>
      </w:lvl>
    </w:lvlOverride>
    <w:lvlOverride w:ilvl="1">
      <w:lvl w:ilvl="1">
        <w:start w:val="1"/>
        <w:numFmt w:val="none"/>
        <w:lvlText w:val="8.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abstractNumId w:val="1"/>
  </w:num>
  <w:num w:numId="9">
    <w:abstractNumId w:val="7"/>
  </w:num>
  <w:num w:numId="10">
    <w:abstractNumId w:val="16"/>
  </w:num>
  <w:num w:numId="11">
    <w:abstractNumId w:val="2"/>
  </w:num>
  <w:num w:numId="12">
    <w:abstractNumId w:val="3"/>
  </w:num>
  <w:num w:numId="13">
    <w:abstractNumId w:val="18"/>
  </w:num>
  <w:num w:numId="14">
    <w:abstractNumId w:val="6"/>
  </w:num>
  <w:num w:numId="15">
    <w:abstractNumId w:val="14"/>
  </w:num>
  <w:num w:numId="16">
    <w:abstractNumId w:val="13"/>
  </w:num>
  <w:num w:numId="17">
    <w:abstractNumId w:val="11"/>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8D4"/>
    <w:rsid w:val="000007D5"/>
    <w:rsid w:val="00003516"/>
    <w:rsid w:val="0000521F"/>
    <w:rsid w:val="00005591"/>
    <w:rsid w:val="000076C6"/>
    <w:rsid w:val="00010093"/>
    <w:rsid w:val="0001102B"/>
    <w:rsid w:val="00013911"/>
    <w:rsid w:val="00017482"/>
    <w:rsid w:val="000231A8"/>
    <w:rsid w:val="00024B7A"/>
    <w:rsid w:val="000306DE"/>
    <w:rsid w:val="00031569"/>
    <w:rsid w:val="00036069"/>
    <w:rsid w:val="000367B0"/>
    <w:rsid w:val="00047AB2"/>
    <w:rsid w:val="00047FDB"/>
    <w:rsid w:val="000503AA"/>
    <w:rsid w:val="00052959"/>
    <w:rsid w:val="00056451"/>
    <w:rsid w:val="000618BA"/>
    <w:rsid w:val="00062108"/>
    <w:rsid w:val="00064B3C"/>
    <w:rsid w:val="000662A3"/>
    <w:rsid w:val="000674E9"/>
    <w:rsid w:val="00072D65"/>
    <w:rsid w:val="00072EDE"/>
    <w:rsid w:val="000759C9"/>
    <w:rsid w:val="0007620D"/>
    <w:rsid w:val="00077FFA"/>
    <w:rsid w:val="00083558"/>
    <w:rsid w:val="00085093"/>
    <w:rsid w:val="0008648A"/>
    <w:rsid w:val="000864ED"/>
    <w:rsid w:val="00092E49"/>
    <w:rsid w:val="000937D0"/>
    <w:rsid w:val="00096A31"/>
    <w:rsid w:val="00097170"/>
    <w:rsid w:val="000A24B4"/>
    <w:rsid w:val="000A476F"/>
    <w:rsid w:val="000A4860"/>
    <w:rsid w:val="000A5C4C"/>
    <w:rsid w:val="000A60AC"/>
    <w:rsid w:val="000B114D"/>
    <w:rsid w:val="000B1C5D"/>
    <w:rsid w:val="000B252F"/>
    <w:rsid w:val="000B26B6"/>
    <w:rsid w:val="000B59A0"/>
    <w:rsid w:val="000B5A13"/>
    <w:rsid w:val="000B66E2"/>
    <w:rsid w:val="000B7083"/>
    <w:rsid w:val="000C05D7"/>
    <w:rsid w:val="000C0748"/>
    <w:rsid w:val="000C1EC1"/>
    <w:rsid w:val="000C659B"/>
    <w:rsid w:val="000D23F5"/>
    <w:rsid w:val="000D58D4"/>
    <w:rsid w:val="000D58EC"/>
    <w:rsid w:val="000D6EB1"/>
    <w:rsid w:val="000E0DA9"/>
    <w:rsid w:val="000E1AE4"/>
    <w:rsid w:val="000E388C"/>
    <w:rsid w:val="000F059E"/>
    <w:rsid w:val="000F2A8D"/>
    <w:rsid w:val="000F38AE"/>
    <w:rsid w:val="000F4C28"/>
    <w:rsid w:val="000F59A0"/>
    <w:rsid w:val="000F75DD"/>
    <w:rsid w:val="001032A8"/>
    <w:rsid w:val="00104763"/>
    <w:rsid w:val="00104F59"/>
    <w:rsid w:val="001057CF"/>
    <w:rsid w:val="00105B8E"/>
    <w:rsid w:val="00106A8A"/>
    <w:rsid w:val="00107CD6"/>
    <w:rsid w:val="00110F33"/>
    <w:rsid w:val="00112C29"/>
    <w:rsid w:val="001165C6"/>
    <w:rsid w:val="0012133F"/>
    <w:rsid w:val="00121F69"/>
    <w:rsid w:val="00122056"/>
    <w:rsid w:val="0012278D"/>
    <w:rsid w:val="0012285D"/>
    <w:rsid w:val="00125376"/>
    <w:rsid w:val="001263A9"/>
    <w:rsid w:val="0012777C"/>
    <w:rsid w:val="001303FA"/>
    <w:rsid w:val="0013135E"/>
    <w:rsid w:val="00132F4E"/>
    <w:rsid w:val="00133D35"/>
    <w:rsid w:val="00134A22"/>
    <w:rsid w:val="001354E7"/>
    <w:rsid w:val="00135696"/>
    <w:rsid w:val="00136F32"/>
    <w:rsid w:val="0014179B"/>
    <w:rsid w:val="00141C89"/>
    <w:rsid w:val="00144DFA"/>
    <w:rsid w:val="00146592"/>
    <w:rsid w:val="00147FB0"/>
    <w:rsid w:val="00150083"/>
    <w:rsid w:val="001504B1"/>
    <w:rsid w:val="00150836"/>
    <w:rsid w:val="00151D7D"/>
    <w:rsid w:val="0015408A"/>
    <w:rsid w:val="00154217"/>
    <w:rsid w:val="00154742"/>
    <w:rsid w:val="001556CF"/>
    <w:rsid w:val="00156A23"/>
    <w:rsid w:val="00157C10"/>
    <w:rsid w:val="0016017D"/>
    <w:rsid w:val="00162D85"/>
    <w:rsid w:val="001644FD"/>
    <w:rsid w:val="001663EF"/>
    <w:rsid w:val="00170181"/>
    <w:rsid w:val="00172186"/>
    <w:rsid w:val="00185263"/>
    <w:rsid w:val="00190B05"/>
    <w:rsid w:val="00190C70"/>
    <w:rsid w:val="0019342E"/>
    <w:rsid w:val="0019374A"/>
    <w:rsid w:val="00195183"/>
    <w:rsid w:val="00196989"/>
    <w:rsid w:val="001A00E2"/>
    <w:rsid w:val="001A18BC"/>
    <w:rsid w:val="001A4A21"/>
    <w:rsid w:val="001A615A"/>
    <w:rsid w:val="001A7A2E"/>
    <w:rsid w:val="001B3608"/>
    <w:rsid w:val="001B3651"/>
    <w:rsid w:val="001B405F"/>
    <w:rsid w:val="001B6384"/>
    <w:rsid w:val="001C1014"/>
    <w:rsid w:val="001C1EAD"/>
    <w:rsid w:val="001D53EB"/>
    <w:rsid w:val="001D5571"/>
    <w:rsid w:val="001E1308"/>
    <w:rsid w:val="001E25BA"/>
    <w:rsid w:val="001E4306"/>
    <w:rsid w:val="001F06C0"/>
    <w:rsid w:val="001F17CE"/>
    <w:rsid w:val="001F2A09"/>
    <w:rsid w:val="001F439F"/>
    <w:rsid w:val="001F4E59"/>
    <w:rsid w:val="001F5E01"/>
    <w:rsid w:val="001F61DF"/>
    <w:rsid w:val="001F655C"/>
    <w:rsid w:val="00200655"/>
    <w:rsid w:val="00200959"/>
    <w:rsid w:val="00200F05"/>
    <w:rsid w:val="002036EF"/>
    <w:rsid w:val="00205383"/>
    <w:rsid w:val="002145F7"/>
    <w:rsid w:val="00216326"/>
    <w:rsid w:val="00216B5A"/>
    <w:rsid w:val="00216E41"/>
    <w:rsid w:val="00220FDF"/>
    <w:rsid w:val="002220F5"/>
    <w:rsid w:val="00223F91"/>
    <w:rsid w:val="00224162"/>
    <w:rsid w:val="0022678B"/>
    <w:rsid w:val="00226FF9"/>
    <w:rsid w:val="0022792D"/>
    <w:rsid w:val="002319A2"/>
    <w:rsid w:val="00231FBC"/>
    <w:rsid w:val="002418AE"/>
    <w:rsid w:val="00243620"/>
    <w:rsid w:val="00243BA4"/>
    <w:rsid w:val="00245355"/>
    <w:rsid w:val="0024662D"/>
    <w:rsid w:val="00250823"/>
    <w:rsid w:val="002525D8"/>
    <w:rsid w:val="0025261B"/>
    <w:rsid w:val="00252C28"/>
    <w:rsid w:val="00253DA5"/>
    <w:rsid w:val="002543FC"/>
    <w:rsid w:val="00257AB5"/>
    <w:rsid w:val="0026057C"/>
    <w:rsid w:val="00263383"/>
    <w:rsid w:val="00263690"/>
    <w:rsid w:val="00263B2F"/>
    <w:rsid w:val="00265BEC"/>
    <w:rsid w:val="00266A9D"/>
    <w:rsid w:val="00270946"/>
    <w:rsid w:val="00270B77"/>
    <w:rsid w:val="002747DD"/>
    <w:rsid w:val="0028019E"/>
    <w:rsid w:val="0028053B"/>
    <w:rsid w:val="00285B84"/>
    <w:rsid w:val="002914EB"/>
    <w:rsid w:val="00292A25"/>
    <w:rsid w:val="002973AD"/>
    <w:rsid w:val="002A2E20"/>
    <w:rsid w:val="002A7494"/>
    <w:rsid w:val="002A7EC6"/>
    <w:rsid w:val="002B2768"/>
    <w:rsid w:val="002B7222"/>
    <w:rsid w:val="002C3FCB"/>
    <w:rsid w:val="002C7CDC"/>
    <w:rsid w:val="002D02C8"/>
    <w:rsid w:val="002D236F"/>
    <w:rsid w:val="002D29E8"/>
    <w:rsid w:val="002D2DAA"/>
    <w:rsid w:val="002D2E1E"/>
    <w:rsid w:val="002D3C14"/>
    <w:rsid w:val="002D4758"/>
    <w:rsid w:val="002E1259"/>
    <w:rsid w:val="002E2523"/>
    <w:rsid w:val="002E4120"/>
    <w:rsid w:val="002E6133"/>
    <w:rsid w:val="002E64FE"/>
    <w:rsid w:val="002F2C13"/>
    <w:rsid w:val="002F3664"/>
    <w:rsid w:val="002F42CC"/>
    <w:rsid w:val="0030089F"/>
    <w:rsid w:val="00300E11"/>
    <w:rsid w:val="0030219F"/>
    <w:rsid w:val="0030379C"/>
    <w:rsid w:val="00304C4F"/>
    <w:rsid w:val="00310852"/>
    <w:rsid w:val="00312BA7"/>
    <w:rsid w:val="0031350D"/>
    <w:rsid w:val="00315D19"/>
    <w:rsid w:val="00315E6D"/>
    <w:rsid w:val="00317191"/>
    <w:rsid w:val="00324A69"/>
    <w:rsid w:val="00326C0F"/>
    <w:rsid w:val="003331F8"/>
    <w:rsid w:val="0033367B"/>
    <w:rsid w:val="00333C17"/>
    <w:rsid w:val="0033412F"/>
    <w:rsid w:val="003403B6"/>
    <w:rsid w:val="003412AE"/>
    <w:rsid w:val="00342BAC"/>
    <w:rsid w:val="0034600D"/>
    <w:rsid w:val="00350C57"/>
    <w:rsid w:val="003534A4"/>
    <w:rsid w:val="003567E6"/>
    <w:rsid w:val="00365BB5"/>
    <w:rsid w:val="00373F92"/>
    <w:rsid w:val="003756A7"/>
    <w:rsid w:val="00381400"/>
    <w:rsid w:val="003819F2"/>
    <w:rsid w:val="003873DA"/>
    <w:rsid w:val="00390B29"/>
    <w:rsid w:val="00390D3F"/>
    <w:rsid w:val="00392CBF"/>
    <w:rsid w:val="00393A90"/>
    <w:rsid w:val="00394DEF"/>
    <w:rsid w:val="003A3BF1"/>
    <w:rsid w:val="003B5397"/>
    <w:rsid w:val="003C1A10"/>
    <w:rsid w:val="003C23A0"/>
    <w:rsid w:val="003C60F9"/>
    <w:rsid w:val="003E0512"/>
    <w:rsid w:val="003E1CD1"/>
    <w:rsid w:val="003E7324"/>
    <w:rsid w:val="003F000B"/>
    <w:rsid w:val="003F0D88"/>
    <w:rsid w:val="003F189B"/>
    <w:rsid w:val="003F1F88"/>
    <w:rsid w:val="00407D4A"/>
    <w:rsid w:val="004114EA"/>
    <w:rsid w:val="0041152F"/>
    <w:rsid w:val="0041294D"/>
    <w:rsid w:val="004131EE"/>
    <w:rsid w:val="00420BB7"/>
    <w:rsid w:val="00420CC7"/>
    <w:rsid w:val="00421168"/>
    <w:rsid w:val="0042186F"/>
    <w:rsid w:val="00422BD2"/>
    <w:rsid w:val="00422CC9"/>
    <w:rsid w:val="00425610"/>
    <w:rsid w:val="0042705E"/>
    <w:rsid w:val="00427BC4"/>
    <w:rsid w:val="00431262"/>
    <w:rsid w:val="00433C7F"/>
    <w:rsid w:val="004343E7"/>
    <w:rsid w:val="004366DF"/>
    <w:rsid w:val="00437422"/>
    <w:rsid w:val="0043743D"/>
    <w:rsid w:val="00437FEC"/>
    <w:rsid w:val="00440152"/>
    <w:rsid w:val="00443CFE"/>
    <w:rsid w:val="00443DF6"/>
    <w:rsid w:val="0044571C"/>
    <w:rsid w:val="00446CF4"/>
    <w:rsid w:val="00446EEF"/>
    <w:rsid w:val="004479B2"/>
    <w:rsid w:val="004507B8"/>
    <w:rsid w:val="0045113E"/>
    <w:rsid w:val="00453F25"/>
    <w:rsid w:val="00457705"/>
    <w:rsid w:val="00460D04"/>
    <w:rsid w:val="00461482"/>
    <w:rsid w:val="004652A9"/>
    <w:rsid w:val="00473F83"/>
    <w:rsid w:val="00475FEB"/>
    <w:rsid w:val="0048090C"/>
    <w:rsid w:val="00481B86"/>
    <w:rsid w:val="004850AC"/>
    <w:rsid w:val="00486637"/>
    <w:rsid w:val="0048724A"/>
    <w:rsid w:val="00490CF5"/>
    <w:rsid w:val="00497BCE"/>
    <w:rsid w:val="004A4E8B"/>
    <w:rsid w:val="004A5CAC"/>
    <w:rsid w:val="004B0CA8"/>
    <w:rsid w:val="004B41ED"/>
    <w:rsid w:val="004B48EC"/>
    <w:rsid w:val="004B4D4C"/>
    <w:rsid w:val="004B4FF9"/>
    <w:rsid w:val="004B6731"/>
    <w:rsid w:val="004C07E2"/>
    <w:rsid w:val="004C1743"/>
    <w:rsid w:val="004C2CA1"/>
    <w:rsid w:val="004C483E"/>
    <w:rsid w:val="004C4B55"/>
    <w:rsid w:val="004C577A"/>
    <w:rsid w:val="004D27FE"/>
    <w:rsid w:val="004D3813"/>
    <w:rsid w:val="004D6E5B"/>
    <w:rsid w:val="004D7FC4"/>
    <w:rsid w:val="004E12FD"/>
    <w:rsid w:val="004E1BA0"/>
    <w:rsid w:val="004E3D8C"/>
    <w:rsid w:val="004F31DE"/>
    <w:rsid w:val="004F49C3"/>
    <w:rsid w:val="004F67F1"/>
    <w:rsid w:val="0050091A"/>
    <w:rsid w:val="00501DA2"/>
    <w:rsid w:val="005033CD"/>
    <w:rsid w:val="00505459"/>
    <w:rsid w:val="00510B8B"/>
    <w:rsid w:val="00511594"/>
    <w:rsid w:val="00511C82"/>
    <w:rsid w:val="005158C7"/>
    <w:rsid w:val="00515C2E"/>
    <w:rsid w:val="0051625F"/>
    <w:rsid w:val="0051628A"/>
    <w:rsid w:val="005275CE"/>
    <w:rsid w:val="005315DC"/>
    <w:rsid w:val="00531CBB"/>
    <w:rsid w:val="00534806"/>
    <w:rsid w:val="00537A08"/>
    <w:rsid w:val="00537A10"/>
    <w:rsid w:val="0054132F"/>
    <w:rsid w:val="005418CB"/>
    <w:rsid w:val="00544689"/>
    <w:rsid w:val="0054646A"/>
    <w:rsid w:val="00546514"/>
    <w:rsid w:val="005474A1"/>
    <w:rsid w:val="00552DF8"/>
    <w:rsid w:val="00553AD4"/>
    <w:rsid w:val="005561EB"/>
    <w:rsid w:val="00557C79"/>
    <w:rsid w:val="00562D76"/>
    <w:rsid w:val="005674D4"/>
    <w:rsid w:val="005678C2"/>
    <w:rsid w:val="00567BA9"/>
    <w:rsid w:val="00571441"/>
    <w:rsid w:val="005728A8"/>
    <w:rsid w:val="0057358F"/>
    <w:rsid w:val="005777D3"/>
    <w:rsid w:val="0058433F"/>
    <w:rsid w:val="00584A52"/>
    <w:rsid w:val="00586CE3"/>
    <w:rsid w:val="00587EC2"/>
    <w:rsid w:val="00593058"/>
    <w:rsid w:val="005970A6"/>
    <w:rsid w:val="005972C0"/>
    <w:rsid w:val="005A08A1"/>
    <w:rsid w:val="005A17BB"/>
    <w:rsid w:val="005A3875"/>
    <w:rsid w:val="005A3FB9"/>
    <w:rsid w:val="005A4EDB"/>
    <w:rsid w:val="005A61C1"/>
    <w:rsid w:val="005B05F1"/>
    <w:rsid w:val="005B1B61"/>
    <w:rsid w:val="005B22AC"/>
    <w:rsid w:val="005B2745"/>
    <w:rsid w:val="005B3F24"/>
    <w:rsid w:val="005B6D50"/>
    <w:rsid w:val="005B78B8"/>
    <w:rsid w:val="005C0B1F"/>
    <w:rsid w:val="005C1FD1"/>
    <w:rsid w:val="005C2F89"/>
    <w:rsid w:val="005C3CEB"/>
    <w:rsid w:val="005C43CA"/>
    <w:rsid w:val="005C7564"/>
    <w:rsid w:val="005D016D"/>
    <w:rsid w:val="005D26C3"/>
    <w:rsid w:val="005D402D"/>
    <w:rsid w:val="005D730F"/>
    <w:rsid w:val="005E07E9"/>
    <w:rsid w:val="005E19DC"/>
    <w:rsid w:val="005E2B53"/>
    <w:rsid w:val="005E2F23"/>
    <w:rsid w:val="005E4F75"/>
    <w:rsid w:val="005E5C91"/>
    <w:rsid w:val="005E629A"/>
    <w:rsid w:val="005F1979"/>
    <w:rsid w:val="005F19D1"/>
    <w:rsid w:val="005F6B7C"/>
    <w:rsid w:val="00601579"/>
    <w:rsid w:val="00602DB3"/>
    <w:rsid w:val="00603A9E"/>
    <w:rsid w:val="00603E33"/>
    <w:rsid w:val="0060422A"/>
    <w:rsid w:val="00606140"/>
    <w:rsid w:val="00607A81"/>
    <w:rsid w:val="006101A0"/>
    <w:rsid w:val="00611248"/>
    <w:rsid w:val="0061182B"/>
    <w:rsid w:val="00616510"/>
    <w:rsid w:val="0061688F"/>
    <w:rsid w:val="00621AD9"/>
    <w:rsid w:val="00633496"/>
    <w:rsid w:val="00635F29"/>
    <w:rsid w:val="00641767"/>
    <w:rsid w:val="006448C9"/>
    <w:rsid w:val="00645692"/>
    <w:rsid w:val="00646101"/>
    <w:rsid w:val="00646EFF"/>
    <w:rsid w:val="00650859"/>
    <w:rsid w:val="00653BB2"/>
    <w:rsid w:val="00655D62"/>
    <w:rsid w:val="006600D0"/>
    <w:rsid w:val="006655EC"/>
    <w:rsid w:val="00667EBE"/>
    <w:rsid w:val="00670547"/>
    <w:rsid w:val="006713A8"/>
    <w:rsid w:val="00675FAB"/>
    <w:rsid w:val="00682CB7"/>
    <w:rsid w:val="00683525"/>
    <w:rsid w:val="006838F4"/>
    <w:rsid w:val="00684D3B"/>
    <w:rsid w:val="006906C1"/>
    <w:rsid w:val="006910FF"/>
    <w:rsid w:val="006921D0"/>
    <w:rsid w:val="0069326C"/>
    <w:rsid w:val="006A1A77"/>
    <w:rsid w:val="006A1AFA"/>
    <w:rsid w:val="006A5E3A"/>
    <w:rsid w:val="006A7CCD"/>
    <w:rsid w:val="006A7CE1"/>
    <w:rsid w:val="006B0113"/>
    <w:rsid w:val="006B0920"/>
    <w:rsid w:val="006B6B3A"/>
    <w:rsid w:val="006B6C4D"/>
    <w:rsid w:val="006B7D2C"/>
    <w:rsid w:val="006C1A96"/>
    <w:rsid w:val="006C1BB0"/>
    <w:rsid w:val="006C5AF8"/>
    <w:rsid w:val="006C6F23"/>
    <w:rsid w:val="006D101C"/>
    <w:rsid w:val="006D3799"/>
    <w:rsid w:val="006D4418"/>
    <w:rsid w:val="006D469C"/>
    <w:rsid w:val="006D62D4"/>
    <w:rsid w:val="006E133E"/>
    <w:rsid w:val="006E42FE"/>
    <w:rsid w:val="006E5FC0"/>
    <w:rsid w:val="006E738F"/>
    <w:rsid w:val="006E7E99"/>
    <w:rsid w:val="006F4ED1"/>
    <w:rsid w:val="006F69FA"/>
    <w:rsid w:val="00700203"/>
    <w:rsid w:val="00702AC8"/>
    <w:rsid w:val="00703082"/>
    <w:rsid w:val="00705AFE"/>
    <w:rsid w:val="00714BF5"/>
    <w:rsid w:val="00716131"/>
    <w:rsid w:val="00720A60"/>
    <w:rsid w:val="00720C71"/>
    <w:rsid w:val="0072603A"/>
    <w:rsid w:val="00730051"/>
    <w:rsid w:val="0073212D"/>
    <w:rsid w:val="00733B9D"/>
    <w:rsid w:val="007367EC"/>
    <w:rsid w:val="007368CB"/>
    <w:rsid w:val="00737455"/>
    <w:rsid w:val="00737FF0"/>
    <w:rsid w:val="0074086A"/>
    <w:rsid w:val="007436EE"/>
    <w:rsid w:val="0074376B"/>
    <w:rsid w:val="0075022A"/>
    <w:rsid w:val="007510C9"/>
    <w:rsid w:val="0075343C"/>
    <w:rsid w:val="00754B14"/>
    <w:rsid w:val="0075578A"/>
    <w:rsid w:val="00756256"/>
    <w:rsid w:val="00757C12"/>
    <w:rsid w:val="00761A16"/>
    <w:rsid w:val="007623AE"/>
    <w:rsid w:val="0076410D"/>
    <w:rsid w:val="00767466"/>
    <w:rsid w:val="00770C0B"/>
    <w:rsid w:val="00771589"/>
    <w:rsid w:val="00775BED"/>
    <w:rsid w:val="0078036F"/>
    <w:rsid w:val="00783063"/>
    <w:rsid w:val="00783C08"/>
    <w:rsid w:val="007841ED"/>
    <w:rsid w:val="007843D9"/>
    <w:rsid w:val="007857D9"/>
    <w:rsid w:val="00786A7E"/>
    <w:rsid w:val="00787150"/>
    <w:rsid w:val="007877AD"/>
    <w:rsid w:val="007A1606"/>
    <w:rsid w:val="007A1C38"/>
    <w:rsid w:val="007A346E"/>
    <w:rsid w:val="007A6364"/>
    <w:rsid w:val="007A6EC9"/>
    <w:rsid w:val="007B0C96"/>
    <w:rsid w:val="007B2401"/>
    <w:rsid w:val="007B2F6B"/>
    <w:rsid w:val="007C09FD"/>
    <w:rsid w:val="007C196F"/>
    <w:rsid w:val="007C2733"/>
    <w:rsid w:val="007C40C1"/>
    <w:rsid w:val="007C43B2"/>
    <w:rsid w:val="007D1698"/>
    <w:rsid w:val="007D53D7"/>
    <w:rsid w:val="007D6DA2"/>
    <w:rsid w:val="007E0108"/>
    <w:rsid w:val="007E3CCF"/>
    <w:rsid w:val="007E4127"/>
    <w:rsid w:val="007E47C7"/>
    <w:rsid w:val="007E5CCB"/>
    <w:rsid w:val="007E6047"/>
    <w:rsid w:val="007E65F9"/>
    <w:rsid w:val="007F52A5"/>
    <w:rsid w:val="007F557B"/>
    <w:rsid w:val="007F5726"/>
    <w:rsid w:val="007F65B3"/>
    <w:rsid w:val="007F7ED5"/>
    <w:rsid w:val="00801CEF"/>
    <w:rsid w:val="0080353B"/>
    <w:rsid w:val="00807827"/>
    <w:rsid w:val="0081242A"/>
    <w:rsid w:val="008138FD"/>
    <w:rsid w:val="0082141E"/>
    <w:rsid w:val="00821B12"/>
    <w:rsid w:val="008260A4"/>
    <w:rsid w:val="00826E98"/>
    <w:rsid w:val="00826F79"/>
    <w:rsid w:val="008308A2"/>
    <w:rsid w:val="00832DB0"/>
    <w:rsid w:val="00834590"/>
    <w:rsid w:val="008347A9"/>
    <w:rsid w:val="008358DC"/>
    <w:rsid w:val="0084011E"/>
    <w:rsid w:val="00840A8B"/>
    <w:rsid w:val="008428C0"/>
    <w:rsid w:val="008456D4"/>
    <w:rsid w:val="008459CF"/>
    <w:rsid w:val="00847BDD"/>
    <w:rsid w:val="00851793"/>
    <w:rsid w:val="0085188E"/>
    <w:rsid w:val="00851AE2"/>
    <w:rsid w:val="00852555"/>
    <w:rsid w:val="008534C0"/>
    <w:rsid w:val="00854CA5"/>
    <w:rsid w:val="00856148"/>
    <w:rsid w:val="00856E69"/>
    <w:rsid w:val="008608AC"/>
    <w:rsid w:val="00861205"/>
    <w:rsid w:val="00862F59"/>
    <w:rsid w:val="00863587"/>
    <w:rsid w:val="00865132"/>
    <w:rsid w:val="008672AE"/>
    <w:rsid w:val="008739E9"/>
    <w:rsid w:val="00877E60"/>
    <w:rsid w:val="00882455"/>
    <w:rsid w:val="00882A43"/>
    <w:rsid w:val="008840ED"/>
    <w:rsid w:val="00884F08"/>
    <w:rsid w:val="00885804"/>
    <w:rsid w:val="008907F5"/>
    <w:rsid w:val="008929AB"/>
    <w:rsid w:val="008A1EB1"/>
    <w:rsid w:val="008A2934"/>
    <w:rsid w:val="008A2BF5"/>
    <w:rsid w:val="008A3C25"/>
    <w:rsid w:val="008A50D7"/>
    <w:rsid w:val="008A61A3"/>
    <w:rsid w:val="008A63BC"/>
    <w:rsid w:val="008B1FC8"/>
    <w:rsid w:val="008B30F8"/>
    <w:rsid w:val="008B322C"/>
    <w:rsid w:val="008B5EAC"/>
    <w:rsid w:val="008B6A92"/>
    <w:rsid w:val="008C2743"/>
    <w:rsid w:val="008C33D6"/>
    <w:rsid w:val="008C6CF4"/>
    <w:rsid w:val="008C6D4C"/>
    <w:rsid w:val="008D59DD"/>
    <w:rsid w:val="008D5C20"/>
    <w:rsid w:val="008D7341"/>
    <w:rsid w:val="008E19C0"/>
    <w:rsid w:val="008E1F7A"/>
    <w:rsid w:val="008E29AF"/>
    <w:rsid w:val="008E48F0"/>
    <w:rsid w:val="008F0399"/>
    <w:rsid w:val="008F3AE9"/>
    <w:rsid w:val="008F40BF"/>
    <w:rsid w:val="00900B06"/>
    <w:rsid w:val="00900F02"/>
    <w:rsid w:val="00903D1D"/>
    <w:rsid w:val="00904CA9"/>
    <w:rsid w:val="00906450"/>
    <w:rsid w:val="00910CF7"/>
    <w:rsid w:val="00911AF0"/>
    <w:rsid w:val="009124DB"/>
    <w:rsid w:val="009136A4"/>
    <w:rsid w:val="00915945"/>
    <w:rsid w:val="00921145"/>
    <w:rsid w:val="009332EA"/>
    <w:rsid w:val="0093647D"/>
    <w:rsid w:val="00936541"/>
    <w:rsid w:val="00936E91"/>
    <w:rsid w:val="00936F62"/>
    <w:rsid w:val="00941B23"/>
    <w:rsid w:val="00943FFB"/>
    <w:rsid w:val="00945E1D"/>
    <w:rsid w:val="00951DEC"/>
    <w:rsid w:val="00952490"/>
    <w:rsid w:val="009524DF"/>
    <w:rsid w:val="00952B30"/>
    <w:rsid w:val="00955BED"/>
    <w:rsid w:val="00960B0C"/>
    <w:rsid w:val="00962C59"/>
    <w:rsid w:val="00967F1F"/>
    <w:rsid w:val="009712DF"/>
    <w:rsid w:val="009719B1"/>
    <w:rsid w:val="009720D9"/>
    <w:rsid w:val="00972D10"/>
    <w:rsid w:val="009746DC"/>
    <w:rsid w:val="00975678"/>
    <w:rsid w:val="0097696A"/>
    <w:rsid w:val="009774C1"/>
    <w:rsid w:val="009812B3"/>
    <w:rsid w:val="00982244"/>
    <w:rsid w:val="009823AE"/>
    <w:rsid w:val="009853EB"/>
    <w:rsid w:val="00985C86"/>
    <w:rsid w:val="0098656B"/>
    <w:rsid w:val="00987B5A"/>
    <w:rsid w:val="0099313E"/>
    <w:rsid w:val="00994DA4"/>
    <w:rsid w:val="00995BF7"/>
    <w:rsid w:val="00997DED"/>
    <w:rsid w:val="009A1637"/>
    <w:rsid w:val="009A30B1"/>
    <w:rsid w:val="009A66E0"/>
    <w:rsid w:val="009B152D"/>
    <w:rsid w:val="009B1CF6"/>
    <w:rsid w:val="009B3183"/>
    <w:rsid w:val="009B5720"/>
    <w:rsid w:val="009B5DF0"/>
    <w:rsid w:val="009B64DC"/>
    <w:rsid w:val="009C2228"/>
    <w:rsid w:val="009C4213"/>
    <w:rsid w:val="009C469B"/>
    <w:rsid w:val="009C527A"/>
    <w:rsid w:val="009D1A03"/>
    <w:rsid w:val="009D2873"/>
    <w:rsid w:val="009E40FE"/>
    <w:rsid w:val="009E50D6"/>
    <w:rsid w:val="009F044A"/>
    <w:rsid w:val="009F0A38"/>
    <w:rsid w:val="009F1DFE"/>
    <w:rsid w:val="009F6DF0"/>
    <w:rsid w:val="00A0215A"/>
    <w:rsid w:val="00A02AF2"/>
    <w:rsid w:val="00A10F24"/>
    <w:rsid w:val="00A11088"/>
    <w:rsid w:val="00A15EEA"/>
    <w:rsid w:val="00A21EE4"/>
    <w:rsid w:val="00A240A9"/>
    <w:rsid w:val="00A257BA"/>
    <w:rsid w:val="00A30C78"/>
    <w:rsid w:val="00A33435"/>
    <w:rsid w:val="00A36009"/>
    <w:rsid w:val="00A378B3"/>
    <w:rsid w:val="00A50377"/>
    <w:rsid w:val="00A5412A"/>
    <w:rsid w:val="00A55A18"/>
    <w:rsid w:val="00A56D06"/>
    <w:rsid w:val="00A57B51"/>
    <w:rsid w:val="00A60852"/>
    <w:rsid w:val="00A62FA3"/>
    <w:rsid w:val="00A650B4"/>
    <w:rsid w:val="00A66011"/>
    <w:rsid w:val="00A66A3D"/>
    <w:rsid w:val="00A671D1"/>
    <w:rsid w:val="00A705F9"/>
    <w:rsid w:val="00A715A4"/>
    <w:rsid w:val="00A729A9"/>
    <w:rsid w:val="00A75934"/>
    <w:rsid w:val="00A82345"/>
    <w:rsid w:val="00A824E9"/>
    <w:rsid w:val="00A83211"/>
    <w:rsid w:val="00A842C3"/>
    <w:rsid w:val="00A843B3"/>
    <w:rsid w:val="00A84BB8"/>
    <w:rsid w:val="00A901FB"/>
    <w:rsid w:val="00A93821"/>
    <w:rsid w:val="00A94046"/>
    <w:rsid w:val="00AA0E09"/>
    <w:rsid w:val="00AA19E9"/>
    <w:rsid w:val="00AA6229"/>
    <w:rsid w:val="00AA6232"/>
    <w:rsid w:val="00AB1473"/>
    <w:rsid w:val="00AB20A3"/>
    <w:rsid w:val="00AB2679"/>
    <w:rsid w:val="00AB3A58"/>
    <w:rsid w:val="00AB3ECC"/>
    <w:rsid w:val="00AB3FD8"/>
    <w:rsid w:val="00AB5236"/>
    <w:rsid w:val="00AB68EA"/>
    <w:rsid w:val="00AC0153"/>
    <w:rsid w:val="00AC0DA6"/>
    <w:rsid w:val="00AD2052"/>
    <w:rsid w:val="00AD38B8"/>
    <w:rsid w:val="00AD3E64"/>
    <w:rsid w:val="00AE3CF0"/>
    <w:rsid w:val="00AE7A35"/>
    <w:rsid w:val="00AF15ED"/>
    <w:rsid w:val="00AF5278"/>
    <w:rsid w:val="00B0261D"/>
    <w:rsid w:val="00B0337F"/>
    <w:rsid w:val="00B10460"/>
    <w:rsid w:val="00B1056E"/>
    <w:rsid w:val="00B11AA4"/>
    <w:rsid w:val="00B14D0F"/>
    <w:rsid w:val="00B1650A"/>
    <w:rsid w:val="00B17123"/>
    <w:rsid w:val="00B26958"/>
    <w:rsid w:val="00B33EA9"/>
    <w:rsid w:val="00B34053"/>
    <w:rsid w:val="00B34518"/>
    <w:rsid w:val="00B36D53"/>
    <w:rsid w:val="00B417EF"/>
    <w:rsid w:val="00B43060"/>
    <w:rsid w:val="00B43CE5"/>
    <w:rsid w:val="00B43E06"/>
    <w:rsid w:val="00B450DA"/>
    <w:rsid w:val="00B45DD6"/>
    <w:rsid w:val="00B4794C"/>
    <w:rsid w:val="00B519E7"/>
    <w:rsid w:val="00B5212C"/>
    <w:rsid w:val="00B5340D"/>
    <w:rsid w:val="00B54031"/>
    <w:rsid w:val="00B55074"/>
    <w:rsid w:val="00B56119"/>
    <w:rsid w:val="00B57873"/>
    <w:rsid w:val="00B57A58"/>
    <w:rsid w:val="00B61B76"/>
    <w:rsid w:val="00B61F64"/>
    <w:rsid w:val="00B62129"/>
    <w:rsid w:val="00B6241D"/>
    <w:rsid w:val="00B640A4"/>
    <w:rsid w:val="00B64E71"/>
    <w:rsid w:val="00B66B2F"/>
    <w:rsid w:val="00B67D17"/>
    <w:rsid w:val="00B7184C"/>
    <w:rsid w:val="00B72F85"/>
    <w:rsid w:val="00B73E4B"/>
    <w:rsid w:val="00B77CDA"/>
    <w:rsid w:val="00B82F4C"/>
    <w:rsid w:val="00B85CD9"/>
    <w:rsid w:val="00B915D0"/>
    <w:rsid w:val="00B917E5"/>
    <w:rsid w:val="00B91999"/>
    <w:rsid w:val="00B93309"/>
    <w:rsid w:val="00B94AD6"/>
    <w:rsid w:val="00B95122"/>
    <w:rsid w:val="00B95350"/>
    <w:rsid w:val="00B9609B"/>
    <w:rsid w:val="00B962F8"/>
    <w:rsid w:val="00BA3DD2"/>
    <w:rsid w:val="00BA3FA7"/>
    <w:rsid w:val="00BB21EC"/>
    <w:rsid w:val="00BB38ED"/>
    <w:rsid w:val="00BB4D82"/>
    <w:rsid w:val="00BB6554"/>
    <w:rsid w:val="00BB7682"/>
    <w:rsid w:val="00BB7D10"/>
    <w:rsid w:val="00BC0114"/>
    <w:rsid w:val="00BC1440"/>
    <w:rsid w:val="00BD0012"/>
    <w:rsid w:val="00BD0F41"/>
    <w:rsid w:val="00BD2221"/>
    <w:rsid w:val="00BD4E77"/>
    <w:rsid w:val="00BD60F0"/>
    <w:rsid w:val="00BD7334"/>
    <w:rsid w:val="00BD75BD"/>
    <w:rsid w:val="00BE08C4"/>
    <w:rsid w:val="00BE2102"/>
    <w:rsid w:val="00BE2E56"/>
    <w:rsid w:val="00BE3B18"/>
    <w:rsid w:val="00BE4209"/>
    <w:rsid w:val="00BE4844"/>
    <w:rsid w:val="00BE4FFB"/>
    <w:rsid w:val="00BE5F82"/>
    <w:rsid w:val="00BF0565"/>
    <w:rsid w:val="00BF2688"/>
    <w:rsid w:val="00BF3D18"/>
    <w:rsid w:val="00BF4971"/>
    <w:rsid w:val="00BF748D"/>
    <w:rsid w:val="00C01BE4"/>
    <w:rsid w:val="00C02177"/>
    <w:rsid w:val="00C02D9B"/>
    <w:rsid w:val="00C04B70"/>
    <w:rsid w:val="00C05620"/>
    <w:rsid w:val="00C06339"/>
    <w:rsid w:val="00C079AE"/>
    <w:rsid w:val="00C10CDC"/>
    <w:rsid w:val="00C12CAC"/>
    <w:rsid w:val="00C1639F"/>
    <w:rsid w:val="00C17027"/>
    <w:rsid w:val="00C17CC8"/>
    <w:rsid w:val="00C20C43"/>
    <w:rsid w:val="00C250AD"/>
    <w:rsid w:val="00C32063"/>
    <w:rsid w:val="00C34DC5"/>
    <w:rsid w:val="00C405D3"/>
    <w:rsid w:val="00C40BE7"/>
    <w:rsid w:val="00C4744E"/>
    <w:rsid w:val="00C47B85"/>
    <w:rsid w:val="00C53BB5"/>
    <w:rsid w:val="00C564C6"/>
    <w:rsid w:val="00C566F3"/>
    <w:rsid w:val="00C56A5C"/>
    <w:rsid w:val="00C63C30"/>
    <w:rsid w:val="00C654C0"/>
    <w:rsid w:val="00C65EB9"/>
    <w:rsid w:val="00C71455"/>
    <w:rsid w:val="00C76441"/>
    <w:rsid w:val="00C81095"/>
    <w:rsid w:val="00C827CC"/>
    <w:rsid w:val="00C85952"/>
    <w:rsid w:val="00C90225"/>
    <w:rsid w:val="00C91D37"/>
    <w:rsid w:val="00C92749"/>
    <w:rsid w:val="00C94E5C"/>
    <w:rsid w:val="00C952FE"/>
    <w:rsid w:val="00C95B6A"/>
    <w:rsid w:val="00C96479"/>
    <w:rsid w:val="00CA07E0"/>
    <w:rsid w:val="00CA3792"/>
    <w:rsid w:val="00CA4EAF"/>
    <w:rsid w:val="00CA6404"/>
    <w:rsid w:val="00CB017D"/>
    <w:rsid w:val="00CB0C2D"/>
    <w:rsid w:val="00CB0F47"/>
    <w:rsid w:val="00CB2E24"/>
    <w:rsid w:val="00CB4583"/>
    <w:rsid w:val="00CC0D3B"/>
    <w:rsid w:val="00CC385A"/>
    <w:rsid w:val="00CC4E63"/>
    <w:rsid w:val="00CC4F28"/>
    <w:rsid w:val="00CC545F"/>
    <w:rsid w:val="00CC5C94"/>
    <w:rsid w:val="00CC7027"/>
    <w:rsid w:val="00CD1DF2"/>
    <w:rsid w:val="00CD333B"/>
    <w:rsid w:val="00CE0997"/>
    <w:rsid w:val="00CE16DE"/>
    <w:rsid w:val="00CE4AE4"/>
    <w:rsid w:val="00CE5505"/>
    <w:rsid w:val="00CE5B69"/>
    <w:rsid w:val="00CE779E"/>
    <w:rsid w:val="00CF1DF7"/>
    <w:rsid w:val="00CF75FF"/>
    <w:rsid w:val="00D0391B"/>
    <w:rsid w:val="00D03AB3"/>
    <w:rsid w:val="00D05350"/>
    <w:rsid w:val="00D05D65"/>
    <w:rsid w:val="00D06090"/>
    <w:rsid w:val="00D14C10"/>
    <w:rsid w:val="00D16FD7"/>
    <w:rsid w:val="00D21C12"/>
    <w:rsid w:val="00D23017"/>
    <w:rsid w:val="00D24923"/>
    <w:rsid w:val="00D259B8"/>
    <w:rsid w:val="00D27EEC"/>
    <w:rsid w:val="00D334DC"/>
    <w:rsid w:val="00D352A9"/>
    <w:rsid w:val="00D36BB1"/>
    <w:rsid w:val="00D36D06"/>
    <w:rsid w:val="00D41FE8"/>
    <w:rsid w:val="00D43AB3"/>
    <w:rsid w:val="00D442CD"/>
    <w:rsid w:val="00D4442F"/>
    <w:rsid w:val="00D459BB"/>
    <w:rsid w:val="00D50829"/>
    <w:rsid w:val="00D50DC7"/>
    <w:rsid w:val="00D510B4"/>
    <w:rsid w:val="00D51D02"/>
    <w:rsid w:val="00D520FF"/>
    <w:rsid w:val="00D53AD7"/>
    <w:rsid w:val="00D5557F"/>
    <w:rsid w:val="00D569D2"/>
    <w:rsid w:val="00D56C30"/>
    <w:rsid w:val="00D57374"/>
    <w:rsid w:val="00D6222D"/>
    <w:rsid w:val="00D63BFC"/>
    <w:rsid w:val="00D63D36"/>
    <w:rsid w:val="00D66FAA"/>
    <w:rsid w:val="00D72602"/>
    <w:rsid w:val="00D7411B"/>
    <w:rsid w:val="00D74873"/>
    <w:rsid w:val="00D774C5"/>
    <w:rsid w:val="00D80D4D"/>
    <w:rsid w:val="00D82FA5"/>
    <w:rsid w:val="00D837D3"/>
    <w:rsid w:val="00D86BFA"/>
    <w:rsid w:val="00D95143"/>
    <w:rsid w:val="00D951C3"/>
    <w:rsid w:val="00D96ABB"/>
    <w:rsid w:val="00D97822"/>
    <w:rsid w:val="00DA0C16"/>
    <w:rsid w:val="00DA5F58"/>
    <w:rsid w:val="00DA63CD"/>
    <w:rsid w:val="00DB0ABB"/>
    <w:rsid w:val="00DB2B50"/>
    <w:rsid w:val="00DB5E96"/>
    <w:rsid w:val="00DB6B16"/>
    <w:rsid w:val="00DB6D0B"/>
    <w:rsid w:val="00DB79D6"/>
    <w:rsid w:val="00DC029E"/>
    <w:rsid w:val="00DC586D"/>
    <w:rsid w:val="00DC7B71"/>
    <w:rsid w:val="00DD0BDF"/>
    <w:rsid w:val="00DD4987"/>
    <w:rsid w:val="00DD517B"/>
    <w:rsid w:val="00DD6F1A"/>
    <w:rsid w:val="00DE6987"/>
    <w:rsid w:val="00DF154A"/>
    <w:rsid w:val="00DF1E6E"/>
    <w:rsid w:val="00DF21A3"/>
    <w:rsid w:val="00DF2716"/>
    <w:rsid w:val="00DF593C"/>
    <w:rsid w:val="00DF60A1"/>
    <w:rsid w:val="00DF7200"/>
    <w:rsid w:val="00E04A4D"/>
    <w:rsid w:val="00E06F8C"/>
    <w:rsid w:val="00E07ADB"/>
    <w:rsid w:val="00E11E55"/>
    <w:rsid w:val="00E13801"/>
    <w:rsid w:val="00E13922"/>
    <w:rsid w:val="00E13CE1"/>
    <w:rsid w:val="00E149F7"/>
    <w:rsid w:val="00E179F9"/>
    <w:rsid w:val="00E21C63"/>
    <w:rsid w:val="00E24042"/>
    <w:rsid w:val="00E2785B"/>
    <w:rsid w:val="00E306BF"/>
    <w:rsid w:val="00E30FA0"/>
    <w:rsid w:val="00E31585"/>
    <w:rsid w:val="00E329D2"/>
    <w:rsid w:val="00E32BF8"/>
    <w:rsid w:val="00E349D3"/>
    <w:rsid w:val="00E42968"/>
    <w:rsid w:val="00E47EF4"/>
    <w:rsid w:val="00E50487"/>
    <w:rsid w:val="00E524FD"/>
    <w:rsid w:val="00E52ECF"/>
    <w:rsid w:val="00E53958"/>
    <w:rsid w:val="00E54762"/>
    <w:rsid w:val="00E54CE8"/>
    <w:rsid w:val="00E54EDE"/>
    <w:rsid w:val="00E575E5"/>
    <w:rsid w:val="00E57B62"/>
    <w:rsid w:val="00E60E93"/>
    <w:rsid w:val="00E62BB0"/>
    <w:rsid w:val="00E64CBE"/>
    <w:rsid w:val="00E67CAE"/>
    <w:rsid w:val="00E67EFD"/>
    <w:rsid w:val="00E701EC"/>
    <w:rsid w:val="00E75410"/>
    <w:rsid w:val="00E7549D"/>
    <w:rsid w:val="00E76A88"/>
    <w:rsid w:val="00E80F28"/>
    <w:rsid w:val="00E836F0"/>
    <w:rsid w:val="00E86527"/>
    <w:rsid w:val="00E876BB"/>
    <w:rsid w:val="00E918F5"/>
    <w:rsid w:val="00E9243E"/>
    <w:rsid w:val="00E94DC5"/>
    <w:rsid w:val="00E964C0"/>
    <w:rsid w:val="00EA3DE3"/>
    <w:rsid w:val="00EB0732"/>
    <w:rsid w:val="00EB3021"/>
    <w:rsid w:val="00EC0CFD"/>
    <w:rsid w:val="00EC254D"/>
    <w:rsid w:val="00EC269F"/>
    <w:rsid w:val="00EC37A3"/>
    <w:rsid w:val="00EC440B"/>
    <w:rsid w:val="00EC4B96"/>
    <w:rsid w:val="00EC4E01"/>
    <w:rsid w:val="00EC60F4"/>
    <w:rsid w:val="00EC6B82"/>
    <w:rsid w:val="00EC6FDB"/>
    <w:rsid w:val="00ED0691"/>
    <w:rsid w:val="00ED07B1"/>
    <w:rsid w:val="00ED0E7F"/>
    <w:rsid w:val="00ED21FE"/>
    <w:rsid w:val="00ED4C16"/>
    <w:rsid w:val="00ED507B"/>
    <w:rsid w:val="00EE249A"/>
    <w:rsid w:val="00EE2545"/>
    <w:rsid w:val="00EE3097"/>
    <w:rsid w:val="00EE4868"/>
    <w:rsid w:val="00EF1BDD"/>
    <w:rsid w:val="00F01B04"/>
    <w:rsid w:val="00F070E5"/>
    <w:rsid w:val="00F072C5"/>
    <w:rsid w:val="00F13E70"/>
    <w:rsid w:val="00F13FC4"/>
    <w:rsid w:val="00F20A3E"/>
    <w:rsid w:val="00F22EA4"/>
    <w:rsid w:val="00F25383"/>
    <w:rsid w:val="00F254C2"/>
    <w:rsid w:val="00F31D9C"/>
    <w:rsid w:val="00F323BE"/>
    <w:rsid w:val="00F33C34"/>
    <w:rsid w:val="00F34E0A"/>
    <w:rsid w:val="00F375AF"/>
    <w:rsid w:val="00F4164E"/>
    <w:rsid w:val="00F41657"/>
    <w:rsid w:val="00F42F33"/>
    <w:rsid w:val="00F46052"/>
    <w:rsid w:val="00F47CDB"/>
    <w:rsid w:val="00F56480"/>
    <w:rsid w:val="00F5724D"/>
    <w:rsid w:val="00F60471"/>
    <w:rsid w:val="00F60E51"/>
    <w:rsid w:val="00F741EB"/>
    <w:rsid w:val="00F7481C"/>
    <w:rsid w:val="00F76393"/>
    <w:rsid w:val="00F76A34"/>
    <w:rsid w:val="00F7765D"/>
    <w:rsid w:val="00F8015C"/>
    <w:rsid w:val="00F80193"/>
    <w:rsid w:val="00F8358E"/>
    <w:rsid w:val="00F8628A"/>
    <w:rsid w:val="00F90836"/>
    <w:rsid w:val="00F90D2E"/>
    <w:rsid w:val="00F91038"/>
    <w:rsid w:val="00F918D0"/>
    <w:rsid w:val="00F93E92"/>
    <w:rsid w:val="00F94C43"/>
    <w:rsid w:val="00F95064"/>
    <w:rsid w:val="00F962CF"/>
    <w:rsid w:val="00F96C07"/>
    <w:rsid w:val="00FA0F74"/>
    <w:rsid w:val="00FA1ED5"/>
    <w:rsid w:val="00FA47F1"/>
    <w:rsid w:val="00FA5287"/>
    <w:rsid w:val="00FA5C6C"/>
    <w:rsid w:val="00FA5CF8"/>
    <w:rsid w:val="00FA5D71"/>
    <w:rsid w:val="00FA6698"/>
    <w:rsid w:val="00FA67B1"/>
    <w:rsid w:val="00FA68E4"/>
    <w:rsid w:val="00FB0CF7"/>
    <w:rsid w:val="00FB0D16"/>
    <w:rsid w:val="00FB248C"/>
    <w:rsid w:val="00FB3427"/>
    <w:rsid w:val="00FB7531"/>
    <w:rsid w:val="00FB76B3"/>
    <w:rsid w:val="00FC125B"/>
    <w:rsid w:val="00FC1CBA"/>
    <w:rsid w:val="00FC25AE"/>
    <w:rsid w:val="00FC604B"/>
    <w:rsid w:val="00FC6204"/>
    <w:rsid w:val="00FC7DD2"/>
    <w:rsid w:val="00FC7F0A"/>
    <w:rsid w:val="00FD07AC"/>
    <w:rsid w:val="00FD0B40"/>
    <w:rsid w:val="00FD50B1"/>
    <w:rsid w:val="00FE17A9"/>
    <w:rsid w:val="00FE467A"/>
    <w:rsid w:val="00FE5697"/>
    <w:rsid w:val="00FE5D08"/>
    <w:rsid w:val="00FE6BA1"/>
    <w:rsid w:val="00FF082D"/>
    <w:rsid w:val="00FF0833"/>
    <w:rsid w:val="00FF2B8F"/>
    <w:rsid w:val="00FF514C"/>
    <w:rsid w:val="00FF54A1"/>
    <w:rsid w:val="00FF7FD7"/>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1CAEF4"/>
  <w15:docId w15:val="{D4C5A4FB-1074-4D54-9FF5-8FB2457C8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7F1F"/>
  </w:style>
  <w:style w:type="paragraph" w:styleId="Heading1">
    <w:name w:val="heading 1"/>
    <w:basedOn w:val="Normal"/>
    <w:next w:val="Normal"/>
    <w:link w:val="Heading1Char"/>
    <w:uiPriority w:val="9"/>
    <w:qFormat/>
    <w:rsid w:val="00863587"/>
    <w:pPr>
      <w:keepNext/>
      <w:keepLines/>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D58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51AE2"/>
    <w:rPr>
      <w:color w:val="0000FF"/>
      <w:u w:val="single"/>
    </w:rPr>
  </w:style>
  <w:style w:type="paragraph" w:styleId="Header">
    <w:name w:val="header"/>
    <w:basedOn w:val="Normal"/>
    <w:link w:val="HeaderChar"/>
    <w:uiPriority w:val="99"/>
    <w:unhideWhenUsed/>
    <w:rsid w:val="00611248"/>
    <w:pPr>
      <w:tabs>
        <w:tab w:val="center" w:pos="4536"/>
        <w:tab w:val="right" w:pos="9072"/>
      </w:tabs>
      <w:spacing w:after="0" w:line="240" w:lineRule="auto"/>
    </w:pPr>
  </w:style>
  <w:style w:type="character" w:customStyle="1" w:styleId="HeaderChar">
    <w:name w:val="Header Char"/>
    <w:basedOn w:val="DefaultParagraphFont"/>
    <w:link w:val="Header"/>
    <w:uiPriority w:val="99"/>
    <w:rsid w:val="00611248"/>
  </w:style>
  <w:style w:type="paragraph" w:styleId="Footer">
    <w:name w:val="footer"/>
    <w:basedOn w:val="Normal"/>
    <w:link w:val="FooterChar"/>
    <w:uiPriority w:val="99"/>
    <w:unhideWhenUsed/>
    <w:rsid w:val="00611248"/>
    <w:pPr>
      <w:tabs>
        <w:tab w:val="center" w:pos="4536"/>
        <w:tab w:val="right" w:pos="9072"/>
      </w:tabs>
      <w:spacing w:after="0" w:line="240" w:lineRule="auto"/>
    </w:pPr>
  </w:style>
  <w:style w:type="character" w:customStyle="1" w:styleId="FooterChar">
    <w:name w:val="Footer Char"/>
    <w:basedOn w:val="DefaultParagraphFont"/>
    <w:link w:val="Footer"/>
    <w:uiPriority w:val="99"/>
    <w:rsid w:val="00611248"/>
  </w:style>
  <w:style w:type="paragraph" w:styleId="NormalWeb">
    <w:name w:val="Normal (Web)"/>
    <w:basedOn w:val="Normal"/>
    <w:uiPriority w:val="99"/>
    <w:unhideWhenUsed/>
    <w:rsid w:val="001A7A2E"/>
    <w:pPr>
      <w:spacing w:before="100" w:beforeAutospacing="1" w:after="100" w:afterAutospacing="1" w:line="240" w:lineRule="auto"/>
    </w:pPr>
    <w:rPr>
      <w:rFonts w:ascii="Times New Roman" w:hAnsi="Times New Roman" w:cs="Times New Roman"/>
      <w:sz w:val="24"/>
      <w:szCs w:val="24"/>
      <w:lang w:eastAsia="bg-BG"/>
    </w:rPr>
  </w:style>
  <w:style w:type="paragraph" w:customStyle="1" w:styleId="htleft">
    <w:name w:val="htleft"/>
    <w:basedOn w:val="Normal"/>
    <w:rsid w:val="00AB147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ListParagraph">
    <w:name w:val="List Paragraph"/>
    <w:basedOn w:val="Normal"/>
    <w:uiPriority w:val="34"/>
    <w:qFormat/>
    <w:rsid w:val="00D837D3"/>
    <w:pPr>
      <w:ind w:left="708"/>
    </w:pPr>
    <w:rPr>
      <w:rFonts w:ascii="Calibri" w:eastAsia="Calibri" w:hAnsi="Calibri" w:cs="Times New Roman"/>
    </w:rPr>
  </w:style>
  <w:style w:type="paragraph" w:styleId="BalloonText">
    <w:name w:val="Balloon Text"/>
    <w:basedOn w:val="Normal"/>
    <w:link w:val="BalloonTextChar"/>
    <w:uiPriority w:val="99"/>
    <w:semiHidden/>
    <w:unhideWhenUsed/>
    <w:rsid w:val="00E57B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7B62"/>
    <w:rPr>
      <w:rFonts w:ascii="Tahoma" w:hAnsi="Tahoma" w:cs="Tahoma"/>
      <w:sz w:val="16"/>
      <w:szCs w:val="16"/>
    </w:rPr>
  </w:style>
  <w:style w:type="character" w:styleId="CommentReference">
    <w:name w:val="annotation reference"/>
    <w:basedOn w:val="DefaultParagraphFont"/>
    <w:uiPriority w:val="99"/>
    <w:semiHidden/>
    <w:unhideWhenUsed/>
    <w:rsid w:val="00702AC8"/>
    <w:rPr>
      <w:sz w:val="16"/>
      <w:szCs w:val="16"/>
    </w:rPr>
  </w:style>
  <w:style w:type="paragraph" w:styleId="CommentText">
    <w:name w:val="annotation text"/>
    <w:basedOn w:val="Normal"/>
    <w:link w:val="CommentTextChar"/>
    <w:uiPriority w:val="99"/>
    <w:semiHidden/>
    <w:unhideWhenUsed/>
    <w:rsid w:val="00702AC8"/>
    <w:pPr>
      <w:spacing w:line="240" w:lineRule="auto"/>
    </w:pPr>
    <w:rPr>
      <w:sz w:val="20"/>
      <w:szCs w:val="20"/>
    </w:rPr>
  </w:style>
  <w:style w:type="character" w:customStyle="1" w:styleId="CommentTextChar">
    <w:name w:val="Comment Text Char"/>
    <w:basedOn w:val="DefaultParagraphFont"/>
    <w:link w:val="CommentText"/>
    <w:uiPriority w:val="99"/>
    <w:semiHidden/>
    <w:rsid w:val="00702AC8"/>
    <w:rPr>
      <w:sz w:val="20"/>
      <w:szCs w:val="20"/>
    </w:rPr>
  </w:style>
  <w:style w:type="paragraph" w:styleId="CommentSubject">
    <w:name w:val="annotation subject"/>
    <w:basedOn w:val="CommentText"/>
    <w:next w:val="CommentText"/>
    <w:link w:val="CommentSubjectChar"/>
    <w:uiPriority w:val="99"/>
    <w:semiHidden/>
    <w:unhideWhenUsed/>
    <w:rsid w:val="00702AC8"/>
    <w:rPr>
      <w:b/>
      <w:bCs/>
    </w:rPr>
  </w:style>
  <w:style w:type="character" w:customStyle="1" w:styleId="CommentSubjectChar">
    <w:name w:val="Comment Subject Char"/>
    <w:basedOn w:val="CommentTextChar"/>
    <w:link w:val="CommentSubject"/>
    <w:uiPriority w:val="99"/>
    <w:semiHidden/>
    <w:rsid w:val="00702AC8"/>
    <w:rPr>
      <w:b/>
      <w:bCs/>
      <w:sz w:val="20"/>
      <w:szCs w:val="20"/>
    </w:rPr>
  </w:style>
  <w:style w:type="paragraph" w:customStyle="1" w:styleId="Default">
    <w:name w:val="Default"/>
    <w:rsid w:val="004131EE"/>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ala2">
    <w:name w:val="al_a2"/>
    <w:rsid w:val="00C06339"/>
    <w:rPr>
      <w:vanish w:val="0"/>
      <w:webHidden w:val="0"/>
      <w:specVanish w:val="0"/>
    </w:rPr>
  </w:style>
  <w:style w:type="character" w:customStyle="1" w:styleId="UnresolvedMention1">
    <w:name w:val="Unresolved Mention1"/>
    <w:basedOn w:val="DefaultParagraphFont"/>
    <w:uiPriority w:val="99"/>
    <w:semiHidden/>
    <w:unhideWhenUsed/>
    <w:rsid w:val="00141C89"/>
    <w:rPr>
      <w:color w:val="605E5C"/>
      <w:shd w:val="clear" w:color="auto" w:fill="E1DFDD"/>
    </w:rPr>
  </w:style>
  <w:style w:type="character" w:customStyle="1" w:styleId="Heading1Char">
    <w:name w:val="Heading 1 Char"/>
    <w:basedOn w:val="DefaultParagraphFont"/>
    <w:link w:val="Heading1"/>
    <w:uiPriority w:val="9"/>
    <w:rsid w:val="00863587"/>
    <w:rPr>
      <w:rFonts w:asciiTheme="majorHAnsi" w:eastAsiaTheme="majorEastAsia" w:hAnsiTheme="majorHAnsi" w:cstheme="majorBidi"/>
      <w:color w:val="365F91" w:themeColor="accent1" w:themeShade="BF"/>
      <w:kern w:val="2"/>
      <w:sz w:val="40"/>
      <w:szCs w:val="40"/>
      <w14:ligatures w14:val="standardContextual"/>
    </w:rPr>
  </w:style>
  <w:style w:type="character" w:customStyle="1" w:styleId="UnresolvedMention2">
    <w:name w:val="Unresolved Mention2"/>
    <w:basedOn w:val="DefaultParagraphFont"/>
    <w:uiPriority w:val="99"/>
    <w:semiHidden/>
    <w:unhideWhenUsed/>
    <w:rsid w:val="00333C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3231">
      <w:bodyDiv w:val="1"/>
      <w:marLeft w:val="0"/>
      <w:marRight w:val="0"/>
      <w:marTop w:val="0"/>
      <w:marBottom w:val="0"/>
      <w:divBdr>
        <w:top w:val="none" w:sz="0" w:space="0" w:color="auto"/>
        <w:left w:val="none" w:sz="0" w:space="0" w:color="auto"/>
        <w:bottom w:val="none" w:sz="0" w:space="0" w:color="auto"/>
        <w:right w:val="none" w:sz="0" w:space="0" w:color="auto"/>
      </w:divBdr>
    </w:div>
    <w:div w:id="27726515">
      <w:bodyDiv w:val="1"/>
      <w:marLeft w:val="0"/>
      <w:marRight w:val="0"/>
      <w:marTop w:val="0"/>
      <w:marBottom w:val="0"/>
      <w:divBdr>
        <w:top w:val="none" w:sz="0" w:space="0" w:color="auto"/>
        <w:left w:val="none" w:sz="0" w:space="0" w:color="auto"/>
        <w:bottom w:val="none" w:sz="0" w:space="0" w:color="auto"/>
        <w:right w:val="none" w:sz="0" w:space="0" w:color="auto"/>
      </w:divBdr>
    </w:div>
    <w:div w:id="109863601">
      <w:bodyDiv w:val="1"/>
      <w:marLeft w:val="0"/>
      <w:marRight w:val="0"/>
      <w:marTop w:val="0"/>
      <w:marBottom w:val="0"/>
      <w:divBdr>
        <w:top w:val="none" w:sz="0" w:space="0" w:color="auto"/>
        <w:left w:val="none" w:sz="0" w:space="0" w:color="auto"/>
        <w:bottom w:val="none" w:sz="0" w:space="0" w:color="auto"/>
        <w:right w:val="none" w:sz="0" w:space="0" w:color="auto"/>
      </w:divBdr>
    </w:div>
    <w:div w:id="137889794">
      <w:bodyDiv w:val="1"/>
      <w:marLeft w:val="0"/>
      <w:marRight w:val="0"/>
      <w:marTop w:val="0"/>
      <w:marBottom w:val="0"/>
      <w:divBdr>
        <w:top w:val="none" w:sz="0" w:space="0" w:color="auto"/>
        <w:left w:val="none" w:sz="0" w:space="0" w:color="auto"/>
        <w:bottom w:val="none" w:sz="0" w:space="0" w:color="auto"/>
        <w:right w:val="none" w:sz="0" w:space="0" w:color="auto"/>
      </w:divBdr>
    </w:div>
    <w:div w:id="163209505">
      <w:bodyDiv w:val="1"/>
      <w:marLeft w:val="0"/>
      <w:marRight w:val="0"/>
      <w:marTop w:val="0"/>
      <w:marBottom w:val="0"/>
      <w:divBdr>
        <w:top w:val="none" w:sz="0" w:space="0" w:color="auto"/>
        <w:left w:val="none" w:sz="0" w:space="0" w:color="auto"/>
        <w:bottom w:val="none" w:sz="0" w:space="0" w:color="auto"/>
        <w:right w:val="none" w:sz="0" w:space="0" w:color="auto"/>
      </w:divBdr>
      <w:divsChild>
        <w:div w:id="36360481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901503">
      <w:bodyDiv w:val="1"/>
      <w:marLeft w:val="0"/>
      <w:marRight w:val="0"/>
      <w:marTop w:val="0"/>
      <w:marBottom w:val="0"/>
      <w:divBdr>
        <w:top w:val="none" w:sz="0" w:space="0" w:color="auto"/>
        <w:left w:val="none" w:sz="0" w:space="0" w:color="auto"/>
        <w:bottom w:val="none" w:sz="0" w:space="0" w:color="auto"/>
        <w:right w:val="none" w:sz="0" w:space="0" w:color="auto"/>
      </w:divBdr>
    </w:div>
    <w:div w:id="190654708">
      <w:bodyDiv w:val="1"/>
      <w:marLeft w:val="0"/>
      <w:marRight w:val="0"/>
      <w:marTop w:val="0"/>
      <w:marBottom w:val="0"/>
      <w:divBdr>
        <w:top w:val="none" w:sz="0" w:space="0" w:color="auto"/>
        <w:left w:val="none" w:sz="0" w:space="0" w:color="auto"/>
        <w:bottom w:val="none" w:sz="0" w:space="0" w:color="auto"/>
        <w:right w:val="none" w:sz="0" w:space="0" w:color="auto"/>
      </w:divBdr>
    </w:div>
    <w:div w:id="402997210">
      <w:bodyDiv w:val="1"/>
      <w:marLeft w:val="0"/>
      <w:marRight w:val="0"/>
      <w:marTop w:val="0"/>
      <w:marBottom w:val="0"/>
      <w:divBdr>
        <w:top w:val="none" w:sz="0" w:space="0" w:color="auto"/>
        <w:left w:val="none" w:sz="0" w:space="0" w:color="auto"/>
        <w:bottom w:val="none" w:sz="0" w:space="0" w:color="auto"/>
        <w:right w:val="none" w:sz="0" w:space="0" w:color="auto"/>
      </w:divBdr>
    </w:div>
    <w:div w:id="533427780">
      <w:bodyDiv w:val="1"/>
      <w:marLeft w:val="0"/>
      <w:marRight w:val="0"/>
      <w:marTop w:val="0"/>
      <w:marBottom w:val="0"/>
      <w:divBdr>
        <w:top w:val="none" w:sz="0" w:space="0" w:color="auto"/>
        <w:left w:val="none" w:sz="0" w:space="0" w:color="auto"/>
        <w:bottom w:val="none" w:sz="0" w:space="0" w:color="auto"/>
        <w:right w:val="none" w:sz="0" w:space="0" w:color="auto"/>
      </w:divBdr>
    </w:div>
    <w:div w:id="617102680">
      <w:bodyDiv w:val="1"/>
      <w:marLeft w:val="0"/>
      <w:marRight w:val="0"/>
      <w:marTop w:val="0"/>
      <w:marBottom w:val="0"/>
      <w:divBdr>
        <w:top w:val="none" w:sz="0" w:space="0" w:color="auto"/>
        <w:left w:val="none" w:sz="0" w:space="0" w:color="auto"/>
        <w:bottom w:val="none" w:sz="0" w:space="0" w:color="auto"/>
        <w:right w:val="none" w:sz="0" w:space="0" w:color="auto"/>
      </w:divBdr>
    </w:div>
    <w:div w:id="663969739">
      <w:bodyDiv w:val="1"/>
      <w:marLeft w:val="0"/>
      <w:marRight w:val="0"/>
      <w:marTop w:val="0"/>
      <w:marBottom w:val="0"/>
      <w:divBdr>
        <w:top w:val="none" w:sz="0" w:space="0" w:color="auto"/>
        <w:left w:val="none" w:sz="0" w:space="0" w:color="auto"/>
        <w:bottom w:val="none" w:sz="0" w:space="0" w:color="auto"/>
        <w:right w:val="none" w:sz="0" w:space="0" w:color="auto"/>
      </w:divBdr>
    </w:div>
    <w:div w:id="671757507">
      <w:bodyDiv w:val="1"/>
      <w:marLeft w:val="0"/>
      <w:marRight w:val="0"/>
      <w:marTop w:val="0"/>
      <w:marBottom w:val="0"/>
      <w:divBdr>
        <w:top w:val="none" w:sz="0" w:space="0" w:color="auto"/>
        <w:left w:val="none" w:sz="0" w:space="0" w:color="auto"/>
        <w:bottom w:val="none" w:sz="0" w:space="0" w:color="auto"/>
        <w:right w:val="none" w:sz="0" w:space="0" w:color="auto"/>
      </w:divBdr>
    </w:div>
    <w:div w:id="676462867">
      <w:bodyDiv w:val="1"/>
      <w:marLeft w:val="0"/>
      <w:marRight w:val="0"/>
      <w:marTop w:val="0"/>
      <w:marBottom w:val="0"/>
      <w:divBdr>
        <w:top w:val="none" w:sz="0" w:space="0" w:color="auto"/>
        <w:left w:val="none" w:sz="0" w:space="0" w:color="auto"/>
        <w:bottom w:val="none" w:sz="0" w:space="0" w:color="auto"/>
        <w:right w:val="none" w:sz="0" w:space="0" w:color="auto"/>
      </w:divBdr>
    </w:div>
    <w:div w:id="676661776">
      <w:bodyDiv w:val="1"/>
      <w:marLeft w:val="0"/>
      <w:marRight w:val="0"/>
      <w:marTop w:val="0"/>
      <w:marBottom w:val="0"/>
      <w:divBdr>
        <w:top w:val="none" w:sz="0" w:space="0" w:color="auto"/>
        <w:left w:val="none" w:sz="0" w:space="0" w:color="auto"/>
        <w:bottom w:val="none" w:sz="0" w:space="0" w:color="auto"/>
        <w:right w:val="none" w:sz="0" w:space="0" w:color="auto"/>
      </w:divBdr>
    </w:div>
    <w:div w:id="1015616463">
      <w:bodyDiv w:val="1"/>
      <w:marLeft w:val="0"/>
      <w:marRight w:val="0"/>
      <w:marTop w:val="0"/>
      <w:marBottom w:val="0"/>
      <w:divBdr>
        <w:top w:val="none" w:sz="0" w:space="0" w:color="auto"/>
        <w:left w:val="none" w:sz="0" w:space="0" w:color="auto"/>
        <w:bottom w:val="none" w:sz="0" w:space="0" w:color="auto"/>
        <w:right w:val="none" w:sz="0" w:space="0" w:color="auto"/>
      </w:divBdr>
    </w:div>
    <w:div w:id="1131097548">
      <w:bodyDiv w:val="1"/>
      <w:marLeft w:val="0"/>
      <w:marRight w:val="0"/>
      <w:marTop w:val="0"/>
      <w:marBottom w:val="0"/>
      <w:divBdr>
        <w:top w:val="none" w:sz="0" w:space="0" w:color="auto"/>
        <w:left w:val="none" w:sz="0" w:space="0" w:color="auto"/>
        <w:bottom w:val="none" w:sz="0" w:space="0" w:color="auto"/>
        <w:right w:val="none" w:sz="0" w:space="0" w:color="auto"/>
      </w:divBdr>
    </w:div>
    <w:div w:id="1257664947">
      <w:bodyDiv w:val="1"/>
      <w:marLeft w:val="0"/>
      <w:marRight w:val="0"/>
      <w:marTop w:val="0"/>
      <w:marBottom w:val="0"/>
      <w:divBdr>
        <w:top w:val="none" w:sz="0" w:space="0" w:color="auto"/>
        <w:left w:val="none" w:sz="0" w:space="0" w:color="auto"/>
        <w:bottom w:val="none" w:sz="0" w:space="0" w:color="auto"/>
        <w:right w:val="none" w:sz="0" w:space="0" w:color="auto"/>
      </w:divBdr>
    </w:div>
    <w:div w:id="1382169543">
      <w:bodyDiv w:val="1"/>
      <w:marLeft w:val="0"/>
      <w:marRight w:val="0"/>
      <w:marTop w:val="0"/>
      <w:marBottom w:val="0"/>
      <w:divBdr>
        <w:top w:val="none" w:sz="0" w:space="0" w:color="auto"/>
        <w:left w:val="none" w:sz="0" w:space="0" w:color="auto"/>
        <w:bottom w:val="none" w:sz="0" w:space="0" w:color="auto"/>
        <w:right w:val="none" w:sz="0" w:space="0" w:color="auto"/>
      </w:divBdr>
    </w:div>
    <w:div w:id="1422333802">
      <w:bodyDiv w:val="1"/>
      <w:marLeft w:val="0"/>
      <w:marRight w:val="0"/>
      <w:marTop w:val="0"/>
      <w:marBottom w:val="0"/>
      <w:divBdr>
        <w:top w:val="none" w:sz="0" w:space="0" w:color="auto"/>
        <w:left w:val="none" w:sz="0" w:space="0" w:color="auto"/>
        <w:bottom w:val="none" w:sz="0" w:space="0" w:color="auto"/>
        <w:right w:val="none" w:sz="0" w:space="0" w:color="auto"/>
      </w:divBdr>
    </w:div>
    <w:div w:id="1469664831">
      <w:bodyDiv w:val="1"/>
      <w:marLeft w:val="0"/>
      <w:marRight w:val="0"/>
      <w:marTop w:val="0"/>
      <w:marBottom w:val="0"/>
      <w:divBdr>
        <w:top w:val="none" w:sz="0" w:space="0" w:color="auto"/>
        <w:left w:val="none" w:sz="0" w:space="0" w:color="auto"/>
        <w:bottom w:val="none" w:sz="0" w:space="0" w:color="auto"/>
        <w:right w:val="none" w:sz="0" w:space="0" w:color="auto"/>
      </w:divBdr>
    </w:div>
    <w:div w:id="1565216325">
      <w:bodyDiv w:val="1"/>
      <w:marLeft w:val="0"/>
      <w:marRight w:val="0"/>
      <w:marTop w:val="0"/>
      <w:marBottom w:val="0"/>
      <w:divBdr>
        <w:top w:val="none" w:sz="0" w:space="0" w:color="auto"/>
        <w:left w:val="none" w:sz="0" w:space="0" w:color="auto"/>
        <w:bottom w:val="none" w:sz="0" w:space="0" w:color="auto"/>
        <w:right w:val="none" w:sz="0" w:space="0" w:color="auto"/>
      </w:divBdr>
    </w:div>
    <w:div w:id="1640913060">
      <w:bodyDiv w:val="1"/>
      <w:marLeft w:val="0"/>
      <w:marRight w:val="0"/>
      <w:marTop w:val="0"/>
      <w:marBottom w:val="0"/>
      <w:divBdr>
        <w:top w:val="none" w:sz="0" w:space="0" w:color="auto"/>
        <w:left w:val="none" w:sz="0" w:space="0" w:color="auto"/>
        <w:bottom w:val="none" w:sz="0" w:space="0" w:color="auto"/>
        <w:right w:val="none" w:sz="0" w:space="0" w:color="auto"/>
      </w:divBdr>
    </w:div>
    <w:div w:id="1671714193">
      <w:bodyDiv w:val="1"/>
      <w:marLeft w:val="0"/>
      <w:marRight w:val="0"/>
      <w:marTop w:val="0"/>
      <w:marBottom w:val="0"/>
      <w:divBdr>
        <w:top w:val="none" w:sz="0" w:space="0" w:color="auto"/>
        <w:left w:val="none" w:sz="0" w:space="0" w:color="auto"/>
        <w:bottom w:val="none" w:sz="0" w:space="0" w:color="auto"/>
        <w:right w:val="none" w:sz="0" w:space="0" w:color="auto"/>
      </w:divBdr>
    </w:div>
    <w:div w:id="1759643166">
      <w:bodyDiv w:val="1"/>
      <w:marLeft w:val="0"/>
      <w:marRight w:val="0"/>
      <w:marTop w:val="0"/>
      <w:marBottom w:val="0"/>
      <w:divBdr>
        <w:top w:val="none" w:sz="0" w:space="0" w:color="auto"/>
        <w:left w:val="none" w:sz="0" w:space="0" w:color="auto"/>
        <w:bottom w:val="none" w:sz="0" w:space="0" w:color="auto"/>
        <w:right w:val="none" w:sz="0" w:space="0" w:color="auto"/>
      </w:divBdr>
    </w:div>
    <w:div w:id="1918326115">
      <w:bodyDiv w:val="1"/>
      <w:marLeft w:val="0"/>
      <w:marRight w:val="0"/>
      <w:marTop w:val="0"/>
      <w:marBottom w:val="0"/>
      <w:divBdr>
        <w:top w:val="none" w:sz="0" w:space="0" w:color="auto"/>
        <w:left w:val="none" w:sz="0" w:space="0" w:color="auto"/>
        <w:bottom w:val="none" w:sz="0" w:space="0" w:color="auto"/>
        <w:right w:val="none" w:sz="0" w:space="0" w:color="auto"/>
      </w:divBdr>
    </w:div>
    <w:div w:id="2116633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ustoms.bg" TargetMode="Externa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2428AE-AE64-489A-AEE9-0299EB8F6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1357</TotalTime>
  <Pages>41</Pages>
  <Words>10068</Words>
  <Characters>57390</Characters>
  <Application>Microsoft Office Word</Application>
  <DocSecurity>0</DocSecurity>
  <Lines>478</Lines>
  <Paragraphs>134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67324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MZH</cp:lastModifiedBy>
  <cp:revision>225</cp:revision>
  <cp:lastPrinted>2024-11-14T07:21:00Z</cp:lastPrinted>
  <dcterms:created xsi:type="dcterms:W3CDTF">2025-01-10T11:16:00Z</dcterms:created>
  <dcterms:modified xsi:type="dcterms:W3CDTF">2026-02-04T09:00:00Z</dcterms:modified>
</cp:coreProperties>
</file>